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22EF4" w:rsidRDefault="00000000">
      <w:pPr>
        <w:jc w:val="center"/>
        <w:rPr>
          <w:sz w:val="40"/>
          <w:szCs w:val="40"/>
        </w:rPr>
      </w:pPr>
      <w:r>
        <w:rPr>
          <w:sz w:val="40"/>
          <w:szCs w:val="40"/>
        </w:rPr>
        <w:t xml:space="preserve">Revealing the Sun’s </w:t>
      </w:r>
      <w:proofErr w:type="spellStart"/>
      <w:r>
        <w:rPr>
          <w:sz w:val="40"/>
          <w:szCs w:val="40"/>
        </w:rPr>
        <w:t>Alfvénic</w:t>
      </w:r>
      <w:proofErr w:type="spellEnd"/>
      <w:r>
        <w:rPr>
          <w:sz w:val="40"/>
          <w:szCs w:val="40"/>
        </w:rPr>
        <w:t xml:space="preserve"> waves</w:t>
      </w:r>
    </w:p>
    <w:p w14:paraId="00000002" w14:textId="77777777" w:rsidR="00722EF4" w:rsidRDefault="00000000">
      <w:pPr>
        <w:jc w:val="center"/>
        <w:rPr>
          <w:sz w:val="32"/>
          <w:szCs w:val="32"/>
        </w:rPr>
      </w:pPr>
      <w:r>
        <w:rPr>
          <w:sz w:val="32"/>
          <w:szCs w:val="32"/>
        </w:rPr>
        <w:t>A White Paper submitted to the Solar and Space Physics Decadal Survey</w:t>
      </w:r>
    </w:p>
    <w:p w14:paraId="00000004" w14:textId="77777777" w:rsidR="00722EF4" w:rsidRDefault="00722EF4" w:rsidP="00FA6D51">
      <w:pPr>
        <w:rPr>
          <w:sz w:val="32"/>
          <w:szCs w:val="32"/>
        </w:rPr>
      </w:pPr>
    </w:p>
    <w:p w14:paraId="00000005" w14:textId="6FEB23EB" w:rsidR="00722EF4" w:rsidRDefault="00000000">
      <w:pPr>
        <w:jc w:val="center"/>
        <w:rPr>
          <w:sz w:val="32"/>
          <w:szCs w:val="32"/>
          <w:vertAlign w:val="superscript"/>
        </w:rPr>
      </w:pPr>
      <w:r>
        <w:rPr>
          <w:sz w:val="32"/>
          <w:szCs w:val="32"/>
        </w:rPr>
        <w:t>R. J. Morton</w:t>
      </w:r>
      <w:r>
        <w:rPr>
          <w:sz w:val="32"/>
          <w:szCs w:val="32"/>
          <w:vertAlign w:val="superscript"/>
        </w:rPr>
        <w:t>1</w:t>
      </w:r>
      <w:r>
        <w:rPr>
          <w:sz w:val="32"/>
          <w:szCs w:val="32"/>
        </w:rPr>
        <w:t>, P. Antolin</w:t>
      </w:r>
      <w:r>
        <w:rPr>
          <w:sz w:val="32"/>
          <w:szCs w:val="32"/>
          <w:vertAlign w:val="superscript"/>
        </w:rPr>
        <w:t>1</w:t>
      </w:r>
      <w:r>
        <w:rPr>
          <w:sz w:val="32"/>
          <w:szCs w:val="32"/>
        </w:rPr>
        <w:t xml:space="preserve">, </w:t>
      </w:r>
      <w:r w:rsidR="00FA6D51">
        <w:rPr>
          <w:sz w:val="32"/>
          <w:szCs w:val="32"/>
        </w:rPr>
        <w:t>R. Sharma</w:t>
      </w:r>
      <w:r w:rsidR="00FA6D51">
        <w:rPr>
          <w:sz w:val="32"/>
          <w:szCs w:val="32"/>
          <w:vertAlign w:val="superscript"/>
        </w:rPr>
        <w:t>1</w:t>
      </w:r>
      <w:r w:rsidR="00FA6D51">
        <w:rPr>
          <w:sz w:val="32"/>
          <w:szCs w:val="32"/>
        </w:rPr>
        <w:t>,</w:t>
      </w:r>
      <w:r w:rsidR="00FA6D51" w:rsidRPr="00FA6D51">
        <w:rPr>
          <w:sz w:val="32"/>
          <w:szCs w:val="32"/>
        </w:rPr>
        <w:t xml:space="preserve"> </w:t>
      </w:r>
      <w:r w:rsidR="00FA6D51">
        <w:rPr>
          <w:sz w:val="32"/>
          <w:szCs w:val="32"/>
        </w:rPr>
        <w:t>A. Paraschiv</w:t>
      </w:r>
      <w:r w:rsidR="00FA6D51">
        <w:rPr>
          <w:sz w:val="32"/>
          <w:szCs w:val="32"/>
          <w:vertAlign w:val="superscript"/>
        </w:rPr>
        <w:t>2</w:t>
      </w:r>
      <w:r w:rsidR="00FA6D51">
        <w:rPr>
          <w:sz w:val="32"/>
          <w:szCs w:val="32"/>
        </w:rPr>
        <w:t xml:space="preserve">, </w:t>
      </w:r>
      <w:r w:rsidR="00FA6D51">
        <w:rPr>
          <w:sz w:val="32"/>
          <w:szCs w:val="32"/>
        </w:rPr>
        <w:t>E. Tajfirouze</w:t>
      </w:r>
      <w:r w:rsidR="00FA6D51">
        <w:rPr>
          <w:sz w:val="32"/>
          <w:szCs w:val="32"/>
          <w:vertAlign w:val="superscript"/>
        </w:rPr>
        <w:t>1</w:t>
      </w:r>
      <w:r w:rsidR="00FA6D51">
        <w:rPr>
          <w:sz w:val="32"/>
          <w:szCs w:val="32"/>
        </w:rPr>
        <w:t xml:space="preserve">, </w:t>
      </w:r>
      <w:r>
        <w:rPr>
          <w:sz w:val="32"/>
          <w:szCs w:val="32"/>
        </w:rPr>
        <w:t>H. Tian</w:t>
      </w:r>
      <w:r w:rsidR="00FA6D51">
        <w:rPr>
          <w:sz w:val="32"/>
          <w:szCs w:val="32"/>
          <w:vertAlign w:val="superscript"/>
        </w:rPr>
        <w:t>3</w:t>
      </w:r>
      <w:r>
        <w:rPr>
          <w:sz w:val="32"/>
          <w:szCs w:val="32"/>
        </w:rPr>
        <w:t>, S. Tomczyk</w:t>
      </w:r>
      <w:r w:rsidR="00FA6D51">
        <w:rPr>
          <w:sz w:val="32"/>
          <w:szCs w:val="32"/>
          <w:vertAlign w:val="superscript"/>
        </w:rPr>
        <w:t>2</w:t>
      </w:r>
      <w:r>
        <w:rPr>
          <w:sz w:val="32"/>
          <w:szCs w:val="32"/>
        </w:rPr>
        <w:t>, Z. Yang</w:t>
      </w:r>
      <w:r>
        <w:rPr>
          <w:sz w:val="32"/>
          <w:szCs w:val="32"/>
          <w:vertAlign w:val="superscript"/>
        </w:rPr>
        <w:t>2,3</w:t>
      </w:r>
      <w:r>
        <w:rPr>
          <w:sz w:val="32"/>
          <w:szCs w:val="32"/>
        </w:rPr>
        <w:t xml:space="preserve">, </w:t>
      </w:r>
    </w:p>
    <w:p w14:paraId="00000006" w14:textId="77777777" w:rsidR="00722EF4" w:rsidRDefault="00000000">
      <w:pPr>
        <w:jc w:val="center"/>
        <w:rPr>
          <w:sz w:val="32"/>
          <w:szCs w:val="32"/>
        </w:rPr>
      </w:pPr>
      <w:r>
        <w:rPr>
          <w:noProof/>
        </w:rPr>
        <w:drawing>
          <wp:anchor distT="0" distB="0" distL="114300" distR="114300" simplePos="0" relativeHeight="251658240" behindDoc="0" locked="0" layoutInCell="1" hidden="0" allowOverlap="1">
            <wp:simplePos x="0" y="0"/>
            <wp:positionH relativeFrom="column">
              <wp:posOffset>121920</wp:posOffset>
            </wp:positionH>
            <wp:positionV relativeFrom="paragraph">
              <wp:posOffset>155670</wp:posOffset>
            </wp:positionV>
            <wp:extent cx="5220970" cy="3843020"/>
            <wp:effectExtent l="0" t="0" r="0" b="0"/>
            <wp:wrapSquare wrapText="bothSides" distT="0" distB="0" distL="114300" distR="114300"/>
            <wp:docPr id="21" name="image3.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Graphical user interface&#10;&#10;Description automatically generated with medium confidence"/>
                    <pic:cNvPicPr preferRelativeResize="0"/>
                  </pic:nvPicPr>
                  <pic:blipFill>
                    <a:blip r:embed="rId7"/>
                    <a:srcRect t="1639" r="65813" b="80142"/>
                    <a:stretch>
                      <a:fillRect/>
                    </a:stretch>
                  </pic:blipFill>
                  <pic:spPr>
                    <a:xfrm>
                      <a:off x="0" y="0"/>
                      <a:ext cx="5220970" cy="3843020"/>
                    </a:xfrm>
                    <a:prstGeom prst="rect">
                      <a:avLst/>
                    </a:prstGeom>
                    <a:ln/>
                  </pic:spPr>
                </pic:pic>
              </a:graphicData>
            </a:graphic>
          </wp:anchor>
        </w:drawing>
      </w:r>
    </w:p>
    <w:p w14:paraId="00000007" w14:textId="77777777" w:rsidR="00722EF4" w:rsidRDefault="00722EF4">
      <w:pPr>
        <w:jc w:val="center"/>
        <w:rPr>
          <w:sz w:val="32"/>
          <w:szCs w:val="32"/>
        </w:rPr>
      </w:pPr>
    </w:p>
    <w:p w14:paraId="00000008" w14:textId="77777777" w:rsidR="00722EF4" w:rsidRDefault="00000000">
      <w:pPr>
        <w:jc w:val="center"/>
        <w:rPr>
          <w:sz w:val="32"/>
          <w:szCs w:val="32"/>
        </w:rPr>
      </w:pPr>
      <w:r>
        <w:br w:type="page"/>
      </w:r>
      <w:r>
        <w:rPr>
          <w:noProof/>
        </w:rPr>
        <mc:AlternateContent>
          <mc:Choice Requires="wps">
            <w:drawing>
              <wp:anchor distT="0" distB="0" distL="114300" distR="114300" simplePos="0" relativeHeight="251659264" behindDoc="0" locked="0" layoutInCell="1" hidden="0" allowOverlap="1">
                <wp:simplePos x="0" y="0"/>
                <wp:positionH relativeFrom="column">
                  <wp:posOffset>127000</wp:posOffset>
                </wp:positionH>
                <wp:positionV relativeFrom="paragraph">
                  <wp:posOffset>3657600</wp:posOffset>
                </wp:positionV>
                <wp:extent cx="5660565" cy="2935361"/>
                <wp:effectExtent l="0" t="0" r="0" b="0"/>
                <wp:wrapNone/>
                <wp:docPr id="19" name="Rectangle 19"/>
                <wp:cNvGraphicFramePr/>
                <a:graphic xmlns:a="http://schemas.openxmlformats.org/drawingml/2006/main">
                  <a:graphicData uri="http://schemas.microsoft.com/office/word/2010/wordprocessingShape">
                    <wps:wsp>
                      <wps:cNvSpPr/>
                      <wps:spPr>
                        <a:xfrm>
                          <a:off x="2537943" y="2334545"/>
                          <a:ext cx="5616115" cy="2890911"/>
                        </a:xfrm>
                        <a:prstGeom prst="rect">
                          <a:avLst/>
                        </a:prstGeom>
                        <a:solidFill>
                          <a:srgbClr val="FFC000">
                            <a:alpha val="49803"/>
                          </a:srgbClr>
                        </a:solidFill>
                        <a:ln w="22225" cap="flat" cmpd="sng">
                          <a:solidFill>
                            <a:srgbClr val="FFC000"/>
                          </a:solidFill>
                          <a:prstDash val="solid"/>
                          <a:round/>
                          <a:headEnd type="none" w="sm" len="sm"/>
                          <a:tailEnd type="none" w="sm" len="sm"/>
                        </a:ln>
                      </wps:spPr>
                      <wps:txbx>
                        <w:txbxContent>
                          <w:p w14:paraId="7B757D50" w14:textId="77777777" w:rsidR="00722EF4" w:rsidRDefault="00000000">
                            <w:pPr>
                              <w:ind w:right="-12"/>
                              <w:jc w:val="center"/>
                              <w:textDirection w:val="btLr"/>
                            </w:pPr>
                            <w:r>
                              <w:rPr>
                                <w:rFonts w:ascii="Calibri" w:eastAsia="Calibri" w:hAnsi="Calibri" w:cs="Calibri"/>
                                <w:b/>
                                <w:color w:val="000000"/>
                              </w:rPr>
                              <w:t>Summary</w:t>
                            </w:r>
                          </w:p>
                          <w:p w14:paraId="65556BA8" w14:textId="77777777" w:rsidR="00722EF4" w:rsidRDefault="00000000">
                            <w:pPr>
                              <w:jc w:val="both"/>
                              <w:textDirection w:val="btLr"/>
                            </w:pP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are thought to be a key mechanism for energy transfer in the Sun’s atmosphere, providing the energy to meet the radiative losses of the dense chromosphere and hotter, tenuous corona, along with the demands required to accelerate the solar wind. In recent years there has been clear evidence for the presence of low-frequency (f&lt;10 </w:t>
                            </w:r>
                            <w:proofErr w:type="spellStart"/>
                            <w:r>
                              <w:rPr>
                                <w:rFonts w:ascii="Calibri" w:eastAsia="Calibri" w:hAnsi="Calibri" w:cs="Calibri"/>
                                <w:color w:val="000000"/>
                              </w:rPr>
                              <w:t>mHz</w:t>
                            </w:r>
                            <w:proofErr w:type="spellEnd"/>
                            <w:r>
                              <w:rPr>
                                <w:rFonts w:ascii="Calibri" w:eastAsia="Calibri" w:hAnsi="Calibri" w:cs="Calibri"/>
                                <w:color w:val="000000"/>
                              </w:rPr>
                              <w:t xml:space="preserve">)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through the chromosphere and corona, and they are ever-present throughout the solar cycle. Many models exist which provide support for the critical role of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However, there are details of the waves journey from photosphere to corona to solar wind that remain unverified and key parameters which remain unconstrained. The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also offer the chance to explore the difficult to measure coronal magnetic field. Fortunately, </w:t>
                            </w:r>
                            <w:proofErr w:type="gramStart"/>
                            <w:r>
                              <w:rPr>
                                <w:rFonts w:ascii="Calibri" w:eastAsia="Calibri" w:hAnsi="Calibri" w:cs="Calibri"/>
                                <w:color w:val="000000"/>
                              </w:rPr>
                              <w:t>new</w:t>
                            </w:r>
                            <w:proofErr w:type="gramEnd"/>
                            <w:r>
                              <w:rPr>
                                <w:rFonts w:ascii="Calibri" w:eastAsia="Calibri" w:hAnsi="Calibri" w:cs="Calibri"/>
                                <w:color w:val="000000"/>
                              </w:rPr>
                              <w:t xml:space="preserve"> and future instrumentation (e.g., the Coronal Solar Magnetism Observatory - COSMO)</w:t>
                            </w:r>
                            <w:r>
                              <w:rPr>
                                <w:color w:val="000000"/>
                              </w:rPr>
                              <w:t xml:space="preserve"> </w:t>
                            </w:r>
                            <w:r>
                              <w:rPr>
                                <w:rFonts w:ascii="Calibri" w:eastAsia="Calibri" w:hAnsi="Calibri" w:cs="Calibri"/>
                                <w:color w:val="000000"/>
                              </w:rPr>
                              <w:t>will provide exciting opportunities to discover key aspects of the waves’ propagation and dissipation and permit regular estimates of the magnetic field. We encourage the community to focus on developing these aspects in the coming years.</w:t>
                            </w:r>
                          </w:p>
                          <w:p w14:paraId="19100724" w14:textId="77777777" w:rsidR="00722EF4" w:rsidRDefault="00722EF4">
                            <w:pPr>
                              <w:ind w:right="-12"/>
                              <w:textDirection w:val="btLr"/>
                            </w:pPr>
                          </w:p>
                        </w:txbxContent>
                      </wps:txbx>
                      <wps:bodyPr spcFirstLastPara="1" wrap="square" lIns="91425" tIns="45700" rIns="91425" bIns="45700" anchor="t" anchorCtr="0">
                        <a:noAutofit/>
                      </wps:bodyPr>
                    </wps:wsp>
                  </a:graphicData>
                </a:graphic>
              </wp:anchor>
            </w:drawing>
          </mc:Choice>
          <mc:Fallback>
            <w:pict>
              <v:rect id="Rectangle 19" o:spid="_x0000_s1026" style="position:absolute;left:0;text-align:left;margin-left:10pt;margin-top:4in;width:445.7pt;height:23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" fillcolor="#ffc000" strokecolor="#ffc000" strokeweight="1.75pt">
                <v:fill opacity="32639f"/>
                <v:stroke startarrowwidth="narrow" startarrowlength="short" endarrowwidth="narrow" endarrowlength="short" joinstyle="round"/>
                <v:textbox inset="2.53958mm,1.2694mm,2.53958mm,1.2694mm">
                  <w:txbxContent>
                    <w:p w14:paraId="7B757D50" w14:textId="77777777" w:rsidR="00722EF4" w:rsidRDefault="00000000">
                      <w:pPr>
                        <w:ind w:right="-12"/>
                        <w:jc w:val="center"/>
                        <w:textDirection w:val="btLr"/>
                      </w:pPr>
                      <w:r>
                        <w:rPr>
                          <w:rFonts w:ascii="Calibri" w:eastAsia="Calibri" w:hAnsi="Calibri" w:cs="Calibri"/>
                          <w:b/>
                          <w:color w:val="000000"/>
                        </w:rPr>
                        <w:t>Summary</w:t>
                      </w:r>
                    </w:p>
                    <w:p w14:paraId="65556BA8" w14:textId="77777777" w:rsidR="00722EF4" w:rsidRDefault="00000000">
                      <w:pPr>
                        <w:jc w:val="both"/>
                        <w:textDirection w:val="btLr"/>
                      </w:pP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are thought to be a key mechanism for energy transfer in the Sun’s atmosphere, providing the energy to meet the radiative losses of the dense chromosphere and hotter, tenuous corona, along with the demands required to accelerate the solar wind. In recent years there has been clear evidence for the presence of low-frequency (f&lt;10 </w:t>
                      </w:r>
                      <w:proofErr w:type="spellStart"/>
                      <w:r>
                        <w:rPr>
                          <w:rFonts w:ascii="Calibri" w:eastAsia="Calibri" w:hAnsi="Calibri" w:cs="Calibri"/>
                          <w:color w:val="000000"/>
                        </w:rPr>
                        <w:t>mHz</w:t>
                      </w:r>
                      <w:proofErr w:type="spellEnd"/>
                      <w:r>
                        <w:rPr>
                          <w:rFonts w:ascii="Calibri" w:eastAsia="Calibri" w:hAnsi="Calibri" w:cs="Calibri"/>
                          <w:color w:val="000000"/>
                        </w:rPr>
                        <w:t xml:space="preserve">)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through the chromosphere and corona, and they are ever-present throughout the solar cycle. Many models exist which provide support for the critical role of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However, there are details of the waves journey from photosphere to corona to solar wind that remain unverified and key parameters which remain unconstrained. The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also offer the chance to explore the difficult to measure coronal magnetic field. Fortunately, </w:t>
                      </w:r>
                      <w:proofErr w:type="gramStart"/>
                      <w:r>
                        <w:rPr>
                          <w:rFonts w:ascii="Calibri" w:eastAsia="Calibri" w:hAnsi="Calibri" w:cs="Calibri"/>
                          <w:color w:val="000000"/>
                        </w:rPr>
                        <w:t>new</w:t>
                      </w:r>
                      <w:proofErr w:type="gramEnd"/>
                      <w:r>
                        <w:rPr>
                          <w:rFonts w:ascii="Calibri" w:eastAsia="Calibri" w:hAnsi="Calibri" w:cs="Calibri"/>
                          <w:color w:val="000000"/>
                        </w:rPr>
                        <w:t xml:space="preserve"> and future instrumentation (e.g., the Coronal Solar Magnetism Observatory - COSMO)</w:t>
                      </w:r>
                      <w:r>
                        <w:rPr>
                          <w:color w:val="000000"/>
                        </w:rPr>
                        <w:t xml:space="preserve"> </w:t>
                      </w:r>
                      <w:r>
                        <w:rPr>
                          <w:rFonts w:ascii="Calibri" w:eastAsia="Calibri" w:hAnsi="Calibri" w:cs="Calibri"/>
                          <w:color w:val="000000"/>
                        </w:rPr>
                        <w:t>will provide exciting opportunities to discover key aspects of the waves’ propagation and dissipation and permit regular estimates of the magnetic field. We encourage the community to focus on developing these aspects in the coming years.</w:t>
                      </w:r>
                    </w:p>
                    <w:p w14:paraId="19100724" w14:textId="77777777" w:rsidR="00722EF4" w:rsidRDefault="00722EF4">
                      <w:pPr>
                        <w:ind w:right="-12"/>
                        <w:textDirection w:val="btLr"/>
                      </w:pPr>
                    </w:p>
                  </w:txbxContent>
                </v:textbox>
              </v:rect>
            </w:pict>
          </mc:Fallback>
        </mc:AlternateContent>
      </w:r>
    </w:p>
    <w:p w14:paraId="00000009" w14:textId="77777777" w:rsidR="00722EF4" w:rsidRDefault="00000000">
      <w:pPr>
        <w:keepNext/>
        <w:jc w:val="both"/>
      </w:pPr>
      <w:r>
        <w:rPr>
          <w:noProof/>
        </w:rPr>
        <w:lastRenderedPageBreak/>
        <w:drawing>
          <wp:inline distT="0" distB="0" distL="0" distR="0">
            <wp:extent cx="5728547" cy="2341420"/>
            <wp:effectExtent l="0" t="0" r="0" b="0"/>
            <wp:docPr id="23"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8"/>
                    <a:srcRect l="1654" r="1182" b="71905"/>
                    <a:stretch>
                      <a:fillRect/>
                    </a:stretch>
                  </pic:blipFill>
                  <pic:spPr>
                    <a:xfrm>
                      <a:off x="0" y="0"/>
                      <a:ext cx="5728547" cy="2341420"/>
                    </a:xfrm>
                    <a:prstGeom prst="rect">
                      <a:avLst/>
                    </a:prstGeom>
                    <a:ln/>
                  </pic:spPr>
                </pic:pic>
              </a:graphicData>
            </a:graphic>
          </wp:inline>
        </w:drawing>
      </w:r>
    </w:p>
    <w:p w14:paraId="0000000A" w14:textId="77777777" w:rsidR="00722EF4" w:rsidRDefault="00000000">
      <w:pPr>
        <w:pBdr>
          <w:top w:val="nil"/>
          <w:left w:val="nil"/>
          <w:bottom w:val="nil"/>
          <w:right w:val="nil"/>
          <w:between w:val="nil"/>
        </w:pBdr>
        <w:spacing w:after="200"/>
        <w:jc w:val="both"/>
        <w:rPr>
          <w:rFonts w:ascii="Calibri" w:eastAsia="Calibri" w:hAnsi="Calibri" w:cs="Calibri"/>
          <w:i/>
          <w:color w:val="000000"/>
          <w:sz w:val="22"/>
          <w:szCs w:val="22"/>
        </w:rPr>
      </w:pPr>
      <w:r>
        <w:rPr>
          <w:rFonts w:ascii="Calibri" w:eastAsia="Calibri" w:hAnsi="Calibri" w:cs="Calibri"/>
          <w:i/>
          <w:color w:val="44546A"/>
          <w:sz w:val="22"/>
          <w:szCs w:val="22"/>
        </w:rPr>
        <w:t xml:space="preserve">Figure 1 A depiction of some of the broader questions surrounding the journey of Alfvenic waves in the lower solar atmosphere. The background is an image of the low corona observed with SDO, highlighting the fine-scale density structuring present throughout. The lower insets show the unresolved energy flux of </w:t>
      </w:r>
      <w:proofErr w:type="spellStart"/>
      <w:r>
        <w:rPr>
          <w:rFonts w:ascii="Calibri" w:eastAsia="Calibri" w:hAnsi="Calibri" w:cs="Calibri"/>
          <w:i/>
          <w:color w:val="44546A"/>
          <w:sz w:val="22"/>
          <w:szCs w:val="22"/>
        </w:rPr>
        <w:t>Alfvénic</w:t>
      </w:r>
      <w:proofErr w:type="spellEnd"/>
      <w:r>
        <w:rPr>
          <w:rFonts w:ascii="Calibri" w:eastAsia="Calibri" w:hAnsi="Calibri" w:cs="Calibri"/>
          <w:i/>
          <w:color w:val="44546A"/>
          <w:sz w:val="22"/>
          <w:szCs w:val="22"/>
        </w:rPr>
        <w:t xml:space="preserve"> waves from </w:t>
      </w:r>
      <w:proofErr w:type="spellStart"/>
      <w:r>
        <w:rPr>
          <w:rFonts w:ascii="Calibri" w:eastAsia="Calibri" w:hAnsi="Calibri" w:cs="Calibri"/>
          <w:i/>
          <w:color w:val="44546A"/>
          <w:sz w:val="22"/>
          <w:szCs w:val="22"/>
        </w:rPr>
        <w:t>CoMP</w:t>
      </w:r>
      <w:proofErr w:type="spellEnd"/>
      <w:r>
        <w:rPr>
          <w:rFonts w:ascii="Calibri" w:eastAsia="Calibri" w:hAnsi="Calibri" w:cs="Calibri"/>
          <w:i/>
          <w:color w:val="44546A"/>
          <w:sz w:val="22"/>
          <w:szCs w:val="22"/>
        </w:rPr>
        <w:t xml:space="preserve"> and examples of displacement time-series corresponding to resolved </w:t>
      </w:r>
      <w:proofErr w:type="spellStart"/>
      <w:r>
        <w:rPr>
          <w:rFonts w:ascii="Calibri" w:eastAsia="Calibri" w:hAnsi="Calibri" w:cs="Calibri"/>
          <w:i/>
          <w:color w:val="44546A"/>
          <w:sz w:val="22"/>
          <w:szCs w:val="22"/>
        </w:rPr>
        <w:t>Alfvénic</w:t>
      </w:r>
      <w:proofErr w:type="spellEnd"/>
      <w:r>
        <w:rPr>
          <w:rFonts w:ascii="Calibri" w:eastAsia="Calibri" w:hAnsi="Calibri" w:cs="Calibri"/>
          <w:i/>
          <w:color w:val="44546A"/>
          <w:sz w:val="22"/>
          <w:szCs w:val="22"/>
        </w:rPr>
        <w:t xml:space="preserve"> waves measured from the image-plane in SDO data.</w:t>
      </w:r>
    </w:p>
    <w:p w14:paraId="0000000B" w14:textId="77777777" w:rsidR="00722EF4" w:rsidRDefault="00000000">
      <w:pPr>
        <w:jc w:val="both"/>
        <w:rPr>
          <w:rFonts w:ascii="Calibri" w:eastAsia="Calibri" w:hAnsi="Calibri" w:cs="Calibri"/>
          <w:b/>
        </w:rPr>
      </w:pPr>
      <w:r>
        <w:rPr>
          <w:rFonts w:ascii="Calibri" w:eastAsia="Calibri" w:hAnsi="Calibri" w:cs="Calibri"/>
          <w:b/>
        </w:rPr>
        <w:t xml:space="preserve">Introduction </w:t>
      </w:r>
      <w:r>
        <w:rPr>
          <w:rFonts w:ascii="Calibri" w:eastAsia="Calibri" w:hAnsi="Calibri" w:cs="Calibri"/>
        </w:rPr>
        <w:t xml:space="preserve">The coronae of many low mass, late-type main sequence stars are known to be heated to temperatures </w:t>
      </w:r>
      <w:proofErr w:type="gramStart"/>
      <w:r>
        <w:rPr>
          <w:rFonts w:ascii="Calibri" w:eastAsia="Calibri" w:hAnsi="Calibri" w:cs="Calibri"/>
        </w:rPr>
        <w:t>in excess of</w:t>
      </w:r>
      <w:proofErr w:type="gramEnd"/>
      <w:r>
        <w:rPr>
          <w:rFonts w:ascii="Calibri" w:eastAsia="Calibri" w:hAnsi="Calibri" w:cs="Calibri"/>
        </w:rPr>
        <w:t xml:space="preserve"> a million degrees (</w:t>
      </w:r>
      <w:r>
        <w:rPr>
          <w:rFonts w:ascii="Calibri" w:eastAsia="Calibri" w:hAnsi="Calibri" w:cs="Calibri"/>
          <w:color w:val="0563C1"/>
          <w:u w:val="single"/>
        </w:rPr>
        <w:t>Testa et al. 2015</w:t>
      </w:r>
      <w:r>
        <w:rPr>
          <w:rFonts w:ascii="Calibri" w:eastAsia="Calibri" w:hAnsi="Calibri" w:cs="Calibri"/>
          <w:color w:val="000000"/>
        </w:rPr>
        <w:t>).</w:t>
      </w:r>
      <w:r>
        <w:rPr>
          <w:rFonts w:ascii="Calibri" w:eastAsia="Calibri" w:hAnsi="Calibri" w:cs="Calibri"/>
        </w:rPr>
        <w:t xml:space="preserve"> The high temperature of the coronae leads to the emission of radiation at X-ray and EUV wavelengths, which can influence the evolution and habitability of orbiting exoplanets through effects such as atmospheric erosion (</w:t>
      </w:r>
      <w:proofErr w:type="spellStart"/>
      <w:r>
        <w:fldChar w:fldCharType="begin"/>
      </w:r>
      <w:r>
        <w:instrText xml:space="preserve"> HYPERLINK "https://ui.adsabs.harvard.edu/link_gateway/2019LNP...955.....L/doi:10.1007/978-3-030-11452-7" \h </w:instrText>
      </w:r>
      <w:r>
        <w:fldChar w:fldCharType="separate"/>
      </w:r>
      <w:r>
        <w:rPr>
          <w:rFonts w:ascii="Calibri" w:eastAsia="Calibri" w:hAnsi="Calibri" w:cs="Calibri"/>
          <w:color w:val="0563C1"/>
          <w:u w:val="single"/>
        </w:rPr>
        <w:t>Linsky</w:t>
      </w:r>
      <w:proofErr w:type="spellEnd"/>
      <w:r>
        <w:rPr>
          <w:rFonts w:ascii="Calibri" w:eastAsia="Calibri" w:hAnsi="Calibri" w:cs="Calibri"/>
          <w:color w:val="0563C1"/>
          <w:u w:val="single"/>
        </w:rPr>
        <w:t xml:space="preserve"> 2019</w:t>
      </w:r>
      <w:r>
        <w:rPr>
          <w:rFonts w:ascii="Calibri" w:eastAsia="Calibri" w:hAnsi="Calibri" w:cs="Calibri"/>
          <w:color w:val="0563C1"/>
          <w:u w:val="single"/>
        </w:rPr>
        <w:fldChar w:fldCharType="end"/>
      </w:r>
      <w:r>
        <w:rPr>
          <w:rFonts w:ascii="Calibri" w:eastAsia="Calibri" w:hAnsi="Calibri" w:cs="Calibri"/>
        </w:rPr>
        <w:t xml:space="preserve">). The level of X-ray emission appears linked to the amount of unsigned magnetic flux and the rotation rate of the star (stellar EUV emission is difficult to observe) and is well correlated with </w:t>
      </w:r>
      <w:proofErr w:type="spellStart"/>
      <w:r>
        <w:rPr>
          <w:rFonts w:ascii="Calibri" w:eastAsia="Calibri" w:hAnsi="Calibri" w:cs="Calibri"/>
        </w:rPr>
        <w:t>chromospheric</w:t>
      </w:r>
      <w:proofErr w:type="spellEnd"/>
      <w:r>
        <w:rPr>
          <w:rFonts w:ascii="Calibri" w:eastAsia="Calibri" w:hAnsi="Calibri" w:cs="Calibri"/>
        </w:rPr>
        <w:t xml:space="preserve"> activity. Many of these solar-like stars are also thought to possess a hot, magnetised stellar wind, which leads to mass loss and angular momentum loss (spin-down) of the stars. Energy deposition in the chromosphere is also thought to play a pivotal role in mass loss (</w:t>
      </w:r>
      <w:proofErr w:type="spellStart"/>
      <w:r>
        <w:fldChar w:fldCharType="begin"/>
      </w:r>
      <w:r>
        <w:instrText xml:space="preserve"> HYPERLINK "https://ui.adsabs.harvard.edu/link_gateway/2020ApJ...896..123S/doi:10.3847/1538-4357/ab94bf" \h </w:instrText>
      </w:r>
      <w:r>
        <w:fldChar w:fldCharType="separate"/>
      </w:r>
      <w:r>
        <w:rPr>
          <w:rFonts w:ascii="Calibri" w:eastAsia="Calibri" w:hAnsi="Calibri" w:cs="Calibri"/>
          <w:color w:val="0563C1"/>
          <w:u w:val="single"/>
        </w:rPr>
        <w:t>Shoda</w:t>
      </w:r>
      <w:proofErr w:type="spellEnd"/>
      <w:r>
        <w:rPr>
          <w:rFonts w:ascii="Calibri" w:eastAsia="Calibri" w:hAnsi="Calibri" w:cs="Calibri"/>
          <w:color w:val="0563C1"/>
          <w:u w:val="single"/>
        </w:rPr>
        <w:t xml:space="preserve"> et al. 2020</w:t>
      </w:r>
      <w:r>
        <w:rPr>
          <w:rFonts w:ascii="Calibri" w:eastAsia="Calibri" w:hAnsi="Calibri" w:cs="Calibri"/>
          <w:color w:val="0563C1"/>
          <w:u w:val="single"/>
        </w:rPr>
        <w:fldChar w:fldCharType="end"/>
      </w:r>
      <w:r>
        <w:rPr>
          <w:rFonts w:ascii="Calibri" w:eastAsia="Calibri" w:hAnsi="Calibri" w:cs="Calibri"/>
        </w:rPr>
        <w:t>).</w:t>
      </w:r>
    </w:p>
    <w:p w14:paraId="0000000C" w14:textId="77777777" w:rsidR="00722EF4" w:rsidRDefault="00000000">
      <w:pPr>
        <w:jc w:val="both"/>
        <w:rPr>
          <w:rFonts w:ascii="Calibri" w:eastAsia="Calibri" w:hAnsi="Calibri" w:cs="Calibri"/>
        </w:rPr>
      </w:pPr>
      <w:r>
        <w:rPr>
          <w:rFonts w:ascii="Calibri" w:eastAsia="Calibri" w:hAnsi="Calibri" w:cs="Calibri"/>
        </w:rPr>
        <w:t xml:space="preserve">     Hence understanding the mechanisms behind the deposition of energy in the </w:t>
      </w:r>
      <w:proofErr w:type="spellStart"/>
      <w:r>
        <w:rPr>
          <w:rFonts w:ascii="Calibri" w:eastAsia="Calibri" w:hAnsi="Calibri" w:cs="Calibri"/>
        </w:rPr>
        <w:t>chromospheric</w:t>
      </w:r>
      <w:proofErr w:type="spellEnd"/>
      <w:r>
        <w:rPr>
          <w:rFonts w:ascii="Calibri" w:eastAsia="Calibri" w:hAnsi="Calibri" w:cs="Calibri"/>
        </w:rPr>
        <w:t xml:space="preserve"> and coronal plasma (and the wind) is critical, due the impact on many aspects of the evolution of low mass stars and their planetary systems. However, even 80 years after the identification of hot solar corona (</w:t>
      </w:r>
      <w:proofErr w:type="spellStart"/>
      <w:r>
        <w:fldChar w:fldCharType="begin"/>
      </w:r>
      <w:r>
        <w:instrText xml:space="preserve"> HYPERLINK "https://ui.adsabs.harvard.edu/abs/1943ZA.....22...30E/abstract" \h </w:instrText>
      </w:r>
      <w:r>
        <w:fldChar w:fldCharType="separate"/>
      </w:r>
      <w:r>
        <w:rPr>
          <w:rFonts w:ascii="Calibri" w:eastAsia="Calibri" w:hAnsi="Calibri" w:cs="Calibri"/>
          <w:color w:val="1155CC"/>
          <w:u w:val="single"/>
        </w:rPr>
        <w:t>Edlen</w:t>
      </w:r>
      <w:proofErr w:type="spellEnd"/>
      <w:r>
        <w:rPr>
          <w:rFonts w:ascii="Calibri" w:eastAsia="Calibri" w:hAnsi="Calibri" w:cs="Calibri"/>
          <w:color w:val="1155CC"/>
          <w:u w:val="single"/>
        </w:rPr>
        <w:t xml:space="preserve"> 1943</w:t>
      </w:r>
      <w:r>
        <w:rPr>
          <w:rFonts w:ascii="Calibri" w:eastAsia="Calibri" w:hAnsi="Calibri" w:cs="Calibri"/>
          <w:color w:val="1155CC"/>
          <w:u w:val="single"/>
        </w:rPr>
        <w:fldChar w:fldCharType="end"/>
      </w:r>
      <w:r>
        <w:rPr>
          <w:rFonts w:ascii="Calibri" w:eastAsia="Calibri" w:hAnsi="Calibri" w:cs="Calibri"/>
        </w:rPr>
        <w:t>) and 60 years after the discovery of the solar wind, we are still grappling with the physical processes that convert magnetic energy to power the stellar atmospheric dynamics.</w:t>
      </w:r>
    </w:p>
    <w:p w14:paraId="0000000D" w14:textId="77777777" w:rsidR="00722EF4" w:rsidRDefault="00722EF4">
      <w:pPr>
        <w:jc w:val="both"/>
        <w:rPr>
          <w:rFonts w:ascii="Calibri" w:eastAsia="Calibri" w:hAnsi="Calibri" w:cs="Calibri"/>
        </w:rPr>
      </w:pPr>
    </w:p>
    <w:p w14:paraId="0000000E" w14:textId="77777777" w:rsidR="00722EF4" w:rsidRDefault="00000000">
      <w:pPr>
        <w:jc w:val="both"/>
        <w:rPr>
          <w:rFonts w:ascii="Calibri" w:eastAsia="Calibri" w:hAnsi="Calibri" w:cs="Calibri"/>
        </w:rPr>
      </w:pPr>
      <w:r>
        <w:rPr>
          <w:rFonts w:ascii="Calibri" w:eastAsia="Calibri" w:hAnsi="Calibri" w:cs="Calibri"/>
        </w:rPr>
        <w:t xml:space="preserve">One of the suggested candidate mechanisms is the dissipation of </w:t>
      </w:r>
      <w:proofErr w:type="spellStart"/>
      <w:r>
        <w:rPr>
          <w:rFonts w:ascii="Calibri" w:eastAsia="Calibri" w:hAnsi="Calibri" w:cs="Calibri"/>
        </w:rPr>
        <w:t>Alfvénic</w:t>
      </w:r>
      <w:proofErr w:type="spellEnd"/>
      <w:r>
        <w:rPr>
          <w:rFonts w:ascii="Calibri" w:eastAsia="Calibri" w:hAnsi="Calibri" w:cs="Calibri"/>
        </w:rPr>
        <w:t xml:space="preserve"> waves, which are highly incompressible magnetohydrodynamic waves whose main restoring force is magnetic tension. Significant progress has been made in the last decade from a theoretical standpoint, with state-of-the-art numerical models having confirmed the importance of </w:t>
      </w:r>
      <w:proofErr w:type="spellStart"/>
      <w:r>
        <w:rPr>
          <w:rFonts w:ascii="Calibri" w:eastAsia="Calibri" w:hAnsi="Calibri" w:cs="Calibri"/>
        </w:rPr>
        <w:t>Alfvénic</w:t>
      </w:r>
      <w:proofErr w:type="spellEnd"/>
      <w:r>
        <w:rPr>
          <w:rFonts w:ascii="Calibri" w:eastAsia="Calibri" w:hAnsi="Calibri" w:cs="Calibri"/>
        </w:rPr>
        <w:t xml:space="preserve"> waves in energy transfer, showing their potential to heat the </w:t>
      </w:r>
      <w:proofErr w:type="spellStart"/>
      <w:r>
        <w:rPr>
          <w:rFonts w:ascii="Calibri" w:eastAsia="Calibri" w:hAnsi="Calibri" w:cs="Calibri"/>
        </w:rPr>
        <w:t>chromospheric</w:t>
      </w:r>
      <w:proofErr w:type="spellEnd"/>
      <w:r>
        <w:rPr>
          <w:rFonts w:ascii="Calibri" w:eastAsia="Calibri" w:hAnsi="Calibri" w:cs="Calibri"/>
        </w:rPr>
        <w:t xml:space="preserve"> &amp; coronal plasma and accelerate the stellar wind (</w:t>
      </w:r>
      <w:hyperlink r:id="rId9">
        <w:r>
          <w:rPr>
            <w:rFonts w:ascii="Calibri" w:eastAsia="Calibri" w:hAnsi="Calibri" w:cs="Calibri"/>
            <w:color w:val="1155CC"/>
            <w:u w:val="single"/>
          </w:rPr>
          <w:t xml:space="preserve">Van </w:t>
        </w:r>
        <w:proofErr w:type="spellStart"/>
        <w:r>
          <w:rPr>
            <w:rFonts w:ascii="Calibri" w:eastAsia="Calibri" w:hAnsi="Calibri" w:cs="Calibri"/>
            <w:color w:val="1155CC"/>
            <w:u w:val="single"/>
          </w:rPr>
          <w:t>Doorsselaere</w:t>
        </w:r>
        <w:proofErr w:type="spellEnd"/>
        <w:r>
          <w:rPr>
            <w:rFonts w:ascii="Calibri" w:eastAsia="Calibri" w:hAnsi="Calibri" w:cs="Calibri"/>
            <w:color w:val="1155CC"/>
            <w:u w:val="single"/>
          </w:rPr>
          <w:t xml:space="preserve"> et al. 2020</w:t>
        </w:r>
      </w:hyperlink>
      <w:r>
        <w:rPr>
          <w:rFonts w:ascii="Calibri" w:eastAsia="Calibri" w:hAnsi="Calibri" w:cs="Calibri"/>
        </w:rPr>
        <w:t xml:space="preserve">, </w:t>
      </w:r>
      <w:hyperlink r:id="rId10">
        <w:r>
          <w:rPr>
            <w:rFonts w:ascii="Calibri" w:eastAsia="Calibri" w:hAnsi="Calibri" w:cs="Calibri"/>
            <w:color w:val="1155CC"/>
            <w:u w:val="single"/>
          </w:rPr>
          <w:t>Banerjee et al. 2021</w:t>
        </w:r>
      </w:hyperlink>
      <w:r>
        <w:rPr>
          <w:rFonts w:ascii="Calibri" w:eastAsia="Calibri" w:hAnsi="Calibri" w:cs="Calibri"/>
        </w:rPr>
        <w:t>). Typically, these models rely on some form of turbulence (e.g., incompressible MHD turbulence, turbulence due to instabilities) as a mechanism to cascade wave energy from the driving to dissipation scales. These turbulence-driven atmospheric models are now routinely being utilised for predicting the solar wind (</w:t>
      </w:r>
      <w:hyperlink r:id="rId11">
        <w:r>
          <w:rPr>
            <w:rFonts w:ascii="Calibri" w:eastAsia="Calibri" w:hAnsi="Calibri" w:cs="Calibri"/>
            <w:color w:val="0563C1"/>
            <w:u w:val="single"/>
          </w:rPr>
          <w:t>van der Holst et al. 2019</w:t>
        </w:r>
      </w:hyperlink>
      <w:r>
        <w:rPr>
          <w:rFonts w:ascii="Calibri" w:eastAsia="Calibri" w:hAnsi="Calibri" w:cs="Calibri"/>
        </w:rPr>
        <w:t xml:space="preserve">, </w:t>
      </w:r>
      <w:hyperlink r:id="rId12">
        <w:proofErr w:type="spellStart"/>
        <w:r>
          <w:rPr>
            <w:rFonts w:ascii="Calibri" w:eastAsia="Calibri" w:hAnsi="Calibri" w:cs="Calibri"/>
            <w:color w:val="0563C1"/>
            <w:u w:val="single"/>
          </w:rPr>
          <w:t>Réville</w:t>
        </w:r>
        <w:proofErr w:type="spellEnd"/>
        <w:r>
          <w:rPr>
            <w:rFonts w:ascii="Calibri" w:eastAsia="Calibri" w:hAnsi="Calibri" w:cs="Calibri"/>
            <w:color w:val="0563C1"/>
            <w:u w:val="single"/>
          </w:rPr>
          <w:t xml:space="preserve"> et al. 2020</w:t>
        </w:r>
      </w:hyperlink>
      <w:r>
        <w:rPr>
          <w:rFonts w:ascii="Calibri" w:eastAsia="Calibri" w:hAnsi="Calibri" w:cs="Calibri"/>
        </w:rPr>
        <w:t>), simulating the environment around planet-hosting stars (</w:t>
      </w:r>
      <w:hyperlink r:id="rId13">
        <w:r>
          <w:rPr>
            <w:rFonts w:ascii="Calibri" w:eastAsia="Calibri" w:hAnsi="Calibri" w:cs="Calibri"/>
            <w:color w:val="0563C1"/>
            <w:u w:val="single"/>
          </w:rPr>
          <w:t>Alvarado-Gómez et al. 2016</w:t>
        </w:r>
      </w:hyperlink>
      <w:r>
        <w:rPr>
          <w:rFonts w:ascii="Calibri" w:eastAsia="Calibri" w:hAnsi="Calibri" w:cs="Calibri"/>
        </w:rPr>
        <w:t>), and studying the long-term evolution of sun-like stars (</w:t>
      </w:r>
      <w:proofErr w:type="spellStart"/>
      <w:r>
        <w:fldChar w:fldCharType="begin"/>
      </w:r>
      <w:r>
        <w:instrText xml:space="preserve"> HYPERLINK "https://ui.adsabs.harvard.edu/link_gateway/2020ApJ...896..123S/doi:10.3847/1538-4357/ab94bf" \h </w:instrText>
      </w:r>
      <w:r>
        <w:fldChar w:fldCharType="separate"/>
      </w:r>
      <w:r>
        <w:rPr>
          <w:rFonts w:ascii="Calibri" w:eastAsia="Calibri" w:hAnsi="Calibri" w:cs="Calibri"/>
          <w:color w:val="0563C1"/>
          <w:u w:val="single"/>
        </w:rPr>
        <w:t>Shoda</w:t>
      </w:r>
      <w:proofErr w:type="spellEnd"/>
      <w:r>
        <w:rPr>
          <w:rFonts w:ascii="Calibri" w:eastAsia="Calibri" w:hAnsi="Calibri" w:cs="Calibri"/>
          <w:color w:val="0563C1"/>
          <w:u w:val="single"/>
        </w:rPr>
        <w:t xml:space="preserve"> et al. 2020</w:t>
      </w:r>
      <w:r>
        <w:rPr>
          <w:rFonts w:ascii="Calibri" w:eastAsia="Calibri" w:hAnsi="Calibri" w:cs="Calibri"/>
          <w:color w:val="0563C1"/>
          <w:u w:val="single"/>
        </w:rPr>
        <w:fldChar w:fldCharType="end"/>
      </w:r>
      <w:r>
        <w:rPr>
          <w:rFonts w:ascii="Calibri" w:eastAsia="Calibri" w:hAnsi="Calibri" w:cs="Calibri"/>
        </w:rPr>
        <w:t xml:space="preserve">). While producing promising results </w:t>
      </w:r>
      <w:r>
        <w:rPr>
          <w:rFonts w:ascii="Calibri" w:eastAsia="Calibri" w:hAnsi="Calibri" w:cs="Calibri"/>
        </w:rPr>
        <w:lastRenderedPageBreak/>
        <w:t xml:space="preserve">(e.g., reproduction of large-scale plasma parameters in the solar wind), these models typically contain several critical but unconstrained or weakly constrained (i.e., through reproducing ambiguous diagnostics, e.g., non-thermal line widths) parameters, which ultimately control the details of the energy transport and deposition by the waves. </w:t>
      </w:r>
      <w:r>
        <w:rPr>
          <w:rFonts w:ascii="Calibri" w:eastAsia="Calibri" w:hAnsi="Calibri" w:cs="Calibri"/>
          <w:b/>
        </w:rPr>
        <w:t xml:space="preserve">To advance our knowledge across a broad range of topics in solar and stellar physics, it is necessary to observe details of the waves journey through the stars’ atmospheres and deliver observational constraints on the properties of </w:t>
      </w:r>
      <w:proofErr w:type="spellStart"/>
      <w:r>
        <w:rPr>
          <w:rFonts w:ascii="Calibri" w:eastAsia="Calibri" w:hAnsi="Calibri" w:cs="Calibri"/>
          <w:b/>
        </w:rPr>
        <w:t>Alfvénic</w:t>
      </w:r>
      <w:proofErr w:type="spellEnd"/>
      <w:r>
        <w:rPr>
          <w:rFonts w:ascii="Calibri" w:eastAsia="Calibri" w:hAnsi="Calibri" w:cs="Calibri"/>
          <w:b/>
        </w:rPr>
        <w:t xml:space="preserve"> waves.</w:t>
      </w:r>
    </w:p>
    <w:p w14:paraId="0000000F" w14:textId="77777777" w:rsidR="00722EF4" w:rsidRDefault="00722EF4">
      <w:pPr>
        <w:jc w:val="both"/>
        <w:rPr>
          <w:rFonts w:ascii="Calibri" w:eastAsia="Calibri" w:hAnsi="Calibri" w:cs="Calibri"/>
        </w:rPr>
      </w:pPr>
    </w:p>
    <w:p w14:paraId="00000010" w14:textId="77777777" w:rsidR="00722EF4" w:rsidRDefault="00000000">
      <w:pPr>
        <w:jc w:val="both"/>
        <w:rPr>
          <w:rFonts w:ascii="Calibri" w:eastAsia="Calibri" w:hAnsi="Calibri" w:cs="Calibri"/>
        </w:rPr>
      </w:pPr>
      <w:r>
        <w:rPr>
          <w:rFonts w:ascii="Calibri" w:eastAsia="Calibri" w:hAnsi="Calibri" w:cs="Calibri"/>
        </w:rPr>
        <w:t xml:space="preserve">Furthermore, the coronal magnetic field plays a crucial role in energy transport and dissipation, linked directly to </w:t>
      </w:r>
      <w:proofErr w:type="spellStart"/>
      <w:r>
        <w:rPr>
          <w:rFonts w:ascii="Calibri" w:eastAsia="Calibri" w:hAnsi="Calibri" w:cs="Calibri"/>
        </w:rPr>
        <w:t>chromospheric</w:t>
      </w:r>
      <w:proofErr w:type="spellEnd"/>
      <w:r>
        <w:rPr>
          <w:rFonts w:ascii="Calibri" w:eastAsia="Calibri" w:hAnsi="Calibri" w:cs="Calibri"/>
        </w:rPr>
        <w:t xml:space="preserve"> and coronal emission. It is also a key driver of atmospheric dynamics, responsible for solar eruptions. Hence precise knowledge of coronal magnetism and its storage and release of energy is vital in many areas of solar and stellar physics. Currently, our community does not have the access to routinely measured coronal magnetic fields. This arises from a lack of suitable observations, incomplete understanding of the atomic processes involved in </w:t>
      </w:r>
      <w:proofErr w:type="spellStart"/>
      <w:r>
        <w:rPr>
          <w:rFonts w:ascii="Calibri" w:eastAsia="Calibri" w:hAnsi="Calibri" w:cs="Calibri"/>
        </w:rPr>
        <w:t>chromospheric</w:t>
      </w:r>
      <w:proofErr w:type="spellEnd"/>
      <w:r>
        <w:rPr>
          <w:rFonts w:ascii="Calibri" w:eastAsia="Calibri" w:hAnsi="Calibri" w:cs="Calibri"/>
        </w:rPr>
        <w:t xml:space="preserve"> and coronal emission, and limited inversion method capabilities. The only routine tools available to probe coronal magnetic field structures are magnetic field extrapolations that are computed from </w:t>
      </w:r>
      <w:proofErr w:type="spellStart"/>
      <w:r>
        <w:rPr>
          <w:rFonts w:ascii="Calibri" w:eastAsia="Calibri" w:hAnsi="Calibri" w:cs="Calibri"/>
        </w:rPr>
        <w:t>photospheric</w:t>
      </w:r>
      <w:proofErr w:type="spellEnd"/>
      <w:r>
        <w:rPr>
          <w:rFonts w:ascii="Calibri" w:eastAsia="Calibri" w:hAnsi="Calibri" w:cs="Calibri"/>
        </w:rPr>
        <w:t xml:space="preserve"> magnetic field measurements. These have been proven over time to be unreliable, as most implied assumptions are not accurate for coronal or </w:t>
      </w:r>
      <w:proofErr w:type="spellStart"/>
      <w:r>
        <w:rPr>
          <w:rFonts w:ascii="Calibri" w:eastAsia="Calibri" w:hAnsi="Calibri" w:cs="Calibri"/>
        </w:rPr>
        <w:t>chromospheric</w:t>
      </w:r>
      <w:proofErr w:type="spellEnd"/>
      <w:r>
        <w:rPr>
          <w:rFonts w:ascii="Calibri" w:eastAsia="Calibri" w:hAnsi="Calibri" w:cs="Calibri"/>
        </w:rPr>
        <w:t xml:space="preserve"> conditions (</w:t>
      </w:r>
      <w:proofErr w:type="spellStart"/>
      <w:r>
        <w:fldChar w:fldCharType="begin"/>
      </w:r>
      <w:r>
        <w:instrText xml:space="preserve"> HYPERLINK "https://doi.org/10.1051/0004-6361/201527057" \h </w:instrText>
      </w:r>
      <w:r>
        <w:fldChar w:fldCharType="separate"/>
      </w:r>
      <w:r>
        <w:rPr>
          <w:rFonts w:ascii="Calibri" w:eastAsia="Calibri" w:hAnsi="Calibri" w:cs="Calibri"/>
          <w:color w:val="1055CD"/>
          <w:u w:val="single"/>
        </w:rPr>
        <w:t>Hardi</w:t>
      </w:r>
      <w:proofErr w:type="spellEnd"/>
      <w:r>
        <w:rPr>
          <w:rFonts w:ascii="Calibri" w:eastAsia="Calibri" w:hAnsi="Calibri" w:cs="Calibri"/>
          <w:color w:val="1055CD"/>
          <w:u w:val="single"/>
        </w:rPr>
        <w:t xml:space="preserve"> et. al, 2015</w:t>
      </w:r>
      <w:r>
        <w:rPr>
          <w:rFonts w:ascii="Calibri" w:eastAsia="Calibri" w:hAnsi="Calibri" w:cs="Calibri"/>
          <w:color w:val="1055CD"/>
          <w:u w:val="single"/>
        </w:rPr>
        <w:fldChar w:fldCharType="end"/>
      </w:r>
      <w:r>
        <w:rPr>
          <w:rFonts w:ascii="Calibri" w:eastAsia="Calibri" w:hAnsi="Calibri" w:cs="Calibri"/>
          <w:u w:val="single"/>
        </w:rPr>
        <w:t>)</w:t>
      </w:r>
      <w:r>
        <w:rPr>
          <w:rFonts w:ascii="Calibri" w:eastAsia="Calibri" w:hAnsi="Calibri" w:cs="Calibri"/>
        </w:rPr>
        <w:t xml:space="preserve">. Several methods have been proposed to address this but of particular interest is the use of </w:t>
      </w:r>
      <w:proofErr w:type="spellStart"/>
      <w:r>
        <w:rPr>
          <w:rFonts w:ascii="Calibri" w:eastAsia="Calibri" w:hAnsi="Calibri" w:cs="Calibri"/>
        </w:rPr>
        <w:t>Alfvénic</w:t>
      </w:r>
      <w:proofErr w:type="spellEnd"/>
      <w:r>
        <w:rPr>
          <w:rFonts w:ascii="Calibri" w:eastAsia="Calibri" w:hAnsi="Calibri" w:cs="Calibri"/>
        </w:rPr>
        <w:t xml:space="preserve"> wave propagation to successfully infer magnetic fields through coronal seismology. The </w:t>
      </w:r>
      <w:proofErr w:type="spellStart"/>
      <w:r>
        <w:rPr>
          <w:rFonts w:ascii="Calibri" w:eastAsia="Calibri" w:hAnsi="Calibri" w:cs="Calibri"/>
        </w:rPr>
        <w:t>Alfvénic</w:t>
      </w:r>
      <w:proofErr w:type="spellEnd"/>
      <w:r>
        <w:rPr>
          <w:rFonts w:ascii="Calibri" w:eastAsia="Calibri" w:hAnsi="Calibri" w:cs="Calibri"/>
        </w:rPr>
        <w:t xml:space="preserve"> waves propagation depends upon the local magnetic and plasma conditions, hence measurement of certain properties, e.g., the propagation speeds, permits inversions to estimate the magnetic field (</w:t>
      </w:r>
      <w:hyperlink r:id="rId14">
        <w:r>
          <w:rPr>
            <w:rFonts w:ascii="Calibri" w:eastAsia="Calibri" w:hAnsi="Calibri" w:cs="Calibri"/>
            <w:color w:val="1155CC"/>
            <w:u w:val="single"/>
          </w:rPr>
          <w:t>Yang et al. 2020</w:t>
        </w:r>
      </w:hyperlink>
      <w:r>
        <w:rPr>
          <w:rFonts w:ascii="Calibri" w:eastAsia="Calibri" w:hAnsi="Calibri" w:cs="Calibri"/>
        </w:rPr>
        <w:t xml:space="preserve">). </w:t>
      </w:r>
      <w:r>
        <w:rPr>
          <w:rFonts w:ascii="Calibri" w:eastAsia="Calibri" w:hAnsi="Calibri" w:cs="Calibri"/>
          <w:b/>
        </w:rPr>
        <w:t>A focus in the next decade should be the exploration of the usefulness of magnetic field inversion from coronal seismology and its combination with complementary diagnostic techniques.</w:t>
      </w:r>
    </w:p>
    <w:p w14:paraId="00000011" w14:textId="77777777" w:rsidR="00722EF4" w:rsidRDefault="00722EF4">
      <w:pPr>
        <w:jc w:val="both"/>
        <w:rPr>
          <w:rFonts w:ascii="Calibri" w:eastAsia="Calibri" w:hAnsi="Calibri" w:cs="Calibri"/>
        </w:rPr>
      </w:pPr>
    </w:p>
    <w:p w14:paraId="00000012" w14:textId="77777777" w:rsidR="00722EF4" w:rsidRDefault="00000000">
      <w:pPr>
        <w:jc w:val="both"/>
        <w:rPr>
          <w:rFonts w:ascii="Calibri" w:eastAsia="Calibri" w:hAnsi="Calibri" w:cs="Calibri"/>
        </w:rPr>
      </w:pPr>
      <w:r>
        <w:rPr>
          <w:rFonts w:ascii="Calibri" w:eastAsia="Calibri" w:hAnsi="Calibri" w:cs="Calibri"/>
          <w:b/>
        </w:rPr>
        <w:t xml:space="preserve">Current situation </w:t>
      </w:r>
      <w:proofErr w:type="gramStart"/>
      <w:r>
        <w:rPr>
          <w:rFonts w:ascii="Calibri" w:eastAsia="Calibri" w:hAnsi="Calibri" w:cs="Calibri"/>
        </w:rPr>
        <w:t>In</w:t>
      </w:r>
      <w:proofErr w:type="gramEnd"/>
      <w:r>
        <w:rPr>
          <w:rFonts w:ascii="Calibri" w:eastAsia="Calibri" w:hAnsi="Calibri" w:cs="Calibri"/>
        </w:rPr>
        <w:t xml:space="preserve"> the previous decade we saw the first tentative steps in observationally probing </w:t>
      </w:r>
      <w:proofErr w:type="spellStart"/>
      <w:r>
        <w:rPr>
          <w:rFonts w:ascii="Calibri" w:eastAsia="Calibri" w:hAnsi="Calibri" w:cs="Calibri"/>
        </w:rPr>
        <w:t>Alfvénic</w:t>
      </w:r>
      <w:proofErr w:type="spellEnd"/>
      <w:r>
        <w:rPr>
          <w:rFonts w:ascii="Calibri" w:eastAsia="Calibri" w:hAnsi="Calibri" w:cs="Calibri"/>
        </w:rPr>
        <w:t xml:space="preserve"> wave propagation through the Sun’s atmosphere. The Coronal Multi-Channel Polarimeter (</w:t>
      </w:r>
      <w:proofErr w:type="spellStart"/>
      <w:r>
        <w:rPr>
          <w:rFonts w:ascii="Calibri" w:eastAsia="Calibri" w:hAnsi="Calibri" w:cs="Calibri"/>
        </w:rPr>
        <w:t>CoMP</w:t>
      </w:r>
      <w:proofErr w:type="spellEnd"/>
      <w:r>
        <w:rPr>
          <w:rFonts w:ascii="Calibri" w:eastAsia="Calibri" w:hAnsi="Calibri" w:cs="Calibri"/>
        </w:rPr>
        <w:t xml:space="preserve">) provided regular ground-based observations of the off-limb corona in the Fe XIII 1074 nm emission line (spatial sampling ~4”, cadence 30s), and analysis of Doppler velocities revealed that low-frequency (0.1-10 </w:t>
      </w:r>
      <w:proofErr w:type="spellStart"/>
      <w:r>
        <w:rPr>
          <w:rFonts w:ascii="Calibri" w:eastAsia="Calibri" w:hAnsi="Calibri" w:cs="Calibri"/>
        </w:rPr>
        <w:t>mHz</w:t>
      </w:r>
      <w:proofErr w:type="spellEnd"/>
      <w:r>
        <w:rPr>
          <w:rFonts w:ascii="Calibri" w:eastAsia="Calibri" w:hAnsi="Calibri" w:cs="Calibri"/>
        </w:rPr>
        <w:t xml:space="preserve">) </w:t>
      </w:r>
      <w:proofErr w:type="spellStart"/>
      <w:r>
        <w:rPr>
          <w:rFonts w:ascii="Calibri" w:eastAsia="Calibri" w:hAnsi="Calibri" w:cs="Calibri"/>
        </w:rPr>
        <w:t>Alfvénic</w:t>
      </w:r>
      <w:proofErr w:type="spellEnd"/>
      <w:r>
        <w:rPr>
          <w:rFonts w:ascii="Calibri" w:eastAsia="Calibri" w:hAnsi="Calibri" w:cs="Calibri"/>
        </w:rPr>
        <w:t xml:space="preserve"> (surface Alfvén/kink) modes were readily seen over the entire corona and throughout the solar cycle (</w:t>
      </w:r>
      <w:proofErr w:type="spellStart"/>
      <w:r>
        <w:fldChar w:fldCharType="begin"/>
      </w:r>
      <w:r>
        <w:instrText xml:space="preserve"> HYPERLINK "https://www.science.org/doi/abs/10.1126/science.1143304" \h </w:instrText>
      </w:r>
      <w:r>
        <w:fldChar w:fldCharType="separate"/>
      </w:r>
      <w:r>
        <w:rPr>
          <w:rFonts w:ascii="Calibri" w:eastAsia="Calibri" w:hAnsi="Calibri" w:cs="Calibri"/>
          <w:color w:val="1155CC"/>
          <w:u w:val="single"/>
        </w:rPr>
        <w:t>Tomczyk</w:t>
      </w:r>
      <w:proofErr w:type="spellEnd"/>
      <w:r>
        <w:rPr>
          <w:rFonts w:ascii="Calibri" w:eastAsia="Calibri" w:hAnsi="Calibri" w:cs="Calibri"/>
          <w:color w:val="1155CC"/>
          <w:u w:val="single"/>
        </w:rPr>
        <w:t xml:space="preserve"> et al 2007</w:t>
      </w:r>
      <w:r>
        <w:rPr>
          <w:rFonts w:ascii="Calibri" w:eastAsia="Calibri" w:hAnsi="Calibri" w:cs="Calibri"/>
          <w:color w:val="1155CC"/>
          <w:u w:val="single"/>
        </w:rPr>
        <w:fldChar w:fldCharType="end"/>
      </w:r>
      <w:r>
        <w:rPr>
          <w:rFonts w:ascii="Calibri" w:eastAsia="Calibri" w:hAnsi="Calibri" w:cs="Calibri"/>
        </w:rPr>
        <w:t xml:space="preserve">; </w:t>
      </w:r>
      <w:hyperlink r:id="rId15">
        <w:r>
          <w:rPr>
            <w:rFonts w:ascii="Calibri" w:eastAsia="Calibri" w:hAnsi="Calibri" w:cs="Calibri"/>
            <w:color w:val="1155CC"/>
            <w:u w:val="single"/>
          </w:rPr>
          <w:t>Morton et al. 2019</w:t>
        </w:r>
      </w:hyperlink>
      <w:r>
        <w:rPr>
          <w:rFonts w:ascii="Calibri" w:eastAsia="Calibri" w:hAnsi="Calibri" w:cs="Calibri"/>
        </w:rPr>
        <w:t>). In addition, the full-disk, high-resolution data from NASAs Solar Dynamics Observatory (SDO) Atmospheric Imaging Assembly (AIA) demonstrated that the velocity signals had a counterpart in imaging data, revealed as the transverse displacement of the fine-scale structuring that comprises the inhomogeneous coronal plasma (</w:t>
      </w:r>
      <w:hyperlink r:id="rId16">
        <w:r>
          <w:rPr>
            <w:rFonts w:ascii="Calibri" w:eastAsia="Calibri" w:hAnsi="Calibri" w:cs="Calibri"/>
            <w:color w:val="1155CC"/>
            <w:u w:val="single"/>
          </w:rPr>
          <w:t>McIntosh et al. 2011</w:t>
        </w:r>
      </w:hyperlink>
      <w:r>
        <w:rPr>
          <w:rFonts w:ascii="Calibri" w:eastAsia="Calibri" w:hAnsi="Calibri" w:cs="Calibri"/>
        </w:rPr>
        <w:t xml:space="preserve">; </w:t>
      </w:r>
      <w:hyperlink r:id="rId17">
        <w:r>
          <w:rPr>
            <w:rFonts w:ascii="Calibri" w:eastAsia="Calibri" w:hAnsi="Calibri" w:cs="Calibri"/>
            <w:color w:val="1155CC"/>
            <w:u w:val="single"/>
          </w:rPr>
          <w:t>Thurgood et al. 2014</w:t>
        </w:r>
      </w:hyperlink>
      <w:r>
        <w:rPr>
          <w:rFonts w:ascii="Calibri" w:eastAsia="Calibri" w:hAnsi="Calibri" w:cs="Calibri"/>
        </w:rPr>
        <w:t xml:space="preserve">). Despite having the facilities to observe the </w:t>
      </w:r>
      <w:proofErr w:type="spellStart"/>
      <w:r>
        <w:rPr>
          <w:rFonts w:ascii="Calibri" w:eastAsia="Calibri" w:hAnsi="Calibri" w:cs="Calibri"/>
        </w:rPr>
        <w:t>Alfvénic</w:t>
      </w:r>
      <w:proofErr w:type="spellEnd"/>
      <w:r>
        <w:rPr>
          <w:rFonts w:ascii="Calibri" w:eastAsia="Calibri" w:hAnsi="Calibri" w:cs="Calibri"/>
        </w:rPr>
        <w:t xml:space="preserve"> waves, volumes of high-quality data, and the impetus provided by promising modelling results, the number of observational studies on the propagating </w:t>
      </w:r>
      <w:proofErr w:type="spellStart"/>
      <w:r>
        <w:rPr>
          <w:rFonts w:ascii="Calibri" w:eastAsia="Calibri" w:hAnsi="Calibri" w:cs="Calibri"/>
        </w:rPr>
        <w:t>Alfvénic</w:t>
      </w:r>
      <w:proofErr w:type="spellEnd"/>
      <w:r>
        <w:rPr>
          <w:rFonts w:ascii="Calibri" w:eastAsia="Calibri" w:hAnsi="Calibri" w:cs="Calibri"/>
        </w:rPr>
        <w:t xml:space="preserve"> waves have been limited. The reasons for this lack of attention are unclear, with much more interest devoted to the large-amplitude, harmonic standing modes in active regions. Part of the issue may lie with the challenge provided in measuring the propagating waves (although it has been demonstrated to be feasible), with the displacement amplitudes bordering the resolution limit of SDO/AIA and the wave packets appearing stochastically. For those observational studies that have taken place, the majority have often focused on rudimentary properties such as amplitudes and periods in a particular region of the Sun’s atmosphere. </w:t>
      </w:r>
    </w:p>
    <w:tbl>
      <w:tblPr>
        <w:tblStyle w:val="a5"/>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418"/>
        <w:gridCol w:w="850"/>
        <w:gridCol w:w="992"/>
        <w:gridCol w:w="1276"/>
        <w:gridCol w:w="1134"/>
        <w:gridCol w:w="2080"/>
      </w:tblGrid>
      <w:tr w:rsidR="00722EF4" w14:paraId="16EEB444" w14:textId="77777777">
        <w:tc>
          <w:tcPr>
            <w:tcW w:w="1276" w:type="dxa"/>
            <w:vMerge w:val="restart"/>
            <w:tcBorders>
              <w:left w:val="nil"/>
            </w:tcBorders>
            <w:shd w:val="clear" w:color="auto" w:fill="B4C6E7"/>
          </w:tcPr>
          <w:p w14:paraId="00000013" w14:textId="77777777" w:rsidR="00722EF4" w:rsidRDefault="00722EF4">
            <w:pPr>
              <w:jc w:val="center"/>
              <w:rPr>
                <w:b/>
                <w:sz w:val="22"/>
                <w:szCs w:val="22"/>
              </w:rPr>
            </w:pPr>
          </w:p>
          <w:p w14:paraId="00000014" w14:textId="77777777" w:rsidR="00722EF4" w:rsidRDefault="00000000">
            <w:pPr>
              <w:jc w:val="center"/>
              <w:rPr>
                <w:b/>
                <w:sz w:val="22"/>
                <w:szCs w:val="22"/>
              </w:rPr>
            </w:pPr>
            <w:r>
              <w:rPr>
                <w:b/>
                <w:sz w:val="22"/>
                <w:szCs w:val="22"/>
              </w:rPr>
              <w:t>Facility</w:t>
            </w:r>
          </w:p>
        </w:tc>
        <w:tc>
          <w:tcPr>
            <w:tcW w:w="1418" w:type="dxa"/>
            <w:vMerge w:val="restart"/>
            <w:shd w:val="clear" w:color="auto" w:fill="B4C6E7"/>
          </w:tcPr>
          <w:p w14:paraId="00000015" w14:textId="77777777" w:rsidR="00722EF4" w:rsidRDefault="00000000">
            <w:pPr>
              <w:jc w:val="center"/>
              <w:rPr>
                <w:b/>
                <w:sz w:val="22"/>
                <w:szCs w:val="22"/>
              </w:rPr>
            </w:pPr>
            <w:r>
              <w:rPr>
                <w:b/>
                <w:sz w:val="22"/>
                <w:szCs w:val="22"/>
              </w:rPr>
              <w:t>Spectral ranges/lines (nm)</w:t>
            </w:r>
          </w:p>
        </w:tc>
        <w:tc>
          <w:tcPr>
            <w:tcW w:w="850" w:type="dxa"/>
            <w:vMerge w:val="restart"/>
            <w:shd w:val="clear" w:color="auto" w:fill="B4C6E7"/>
          </w:tcPr>
          <w:p w14:paraId="00000016" w14:textId="77777777" w:rsidR="00722EF4" w:rsidRDefault="00722EF4">
            <w:pPr>
              <w:jc w:val="center"/>
              <w:rPr>
                <w:b/>
                <w:sz w:val="22"/>
                <w:szCs w:val="22"/>
              </w:rPr>
            </w:pPr>
          </w:p>
          <w:p w14:paraId="00000017" w14:textId="77777777" w:rsidR="00722EF4" w:rsidRDefault="00000000">
            <w:pPr>
              <w:jc w:val="center"/>
              <w:rPr>
                <w:b/>
                <w:sz w:val="22"/>
                <w:szCs w:val="22"/>
              </w:rPr>
            </w:pPr>
            <w:r>
              <w:rPr>
                <w:b/>
                <w:sz w:val="22"/>
                <w:szCs w:val="22"/>
              </w:rPr>
              <w:t>Stokes</w:t>
            </w:r>
          </w:p>
        </w:tc>
        <w:tc>
          <w:tcPr>
            <w:tcW w:w="2268" w:type="dxa"/>
            <w:gridSpan w:val="2"/>
            <w:shd w:val="clear" w:color="auto" w:fill="B4C6E7"/>
          </w:tcPr>
          <w:p w14:paraId="00000018" w14:textId="77777777" w:rsidR="00722EF4" w:rsidRDefault="00000000">
            <w:pPr>
              <w:jc w:val="center"/>
              <w:rPr>
                <w:b/>
                <w:sz w:val="22"/>
                <w:szCs w:val="22"/>
              </w:rPr>
            </w:pPr>
            <w:r>
              <w:rPr>
                <w:b/>
                <w:sz w:val="22"/>
                <w:szCs w:val="22"/>
              </w:rPr>
              <w:t>Resolution</w:t>
            </w:r>
          </w:p>
        </w:tc>
        <w:tc>
          <w:tcPr>
            <w:tcW w:w="1134" w:type="dxa"/>
            <w:vMerge w:val="restart"/>
            <w:shd w:val="clear" w:color="auto" w:fill="B4C6E7"/>
          </w:tcPr>
          <w:p w14:paraId="0000001A" w14:textId="77777777" w:rsidR="00722EF4" w:rsidRDefault="00000000">
            <w:pPr>
              <w:jc w:val="center"/>
              <w:rPr>
                <w:b/>
                <w:sz w:val="22"/>
                <w:szCs w:val="22"/>
              </w:rPr>
            </w:pPr>
            <w:r>
              <w:rPr>
                <w:b/>
                <w:sz w:val="22"/>
                <w:szCs w:val="22"/>
              </w:rPr>
              <w:t>Field of view</w:t>
            </w:r>
          </w:p>
        </w:tc>
        <w:tc>
          <w:tcPr>
            <w:tcW w:w="2080" w:type="dxa"/>
            <w:vMerge w:val="restart"/>
            <w:tcBorders>
              <w:right w:val="nil"/>
            </w:tcBorders>
            <w:shd w:val="clear" w:color="auto" w:fill="B4C6E7"/>
          </w:tcPr>
          <w:p w14:paraId="0000001B" w14:textId="77777777" w:rsidR="00722EF4" w:rsidRDefault="00000000">
            <w:pPr>
              <w:jc w:val="center"/>
              <w:rPr>
                <w:b/>
                <w:sz w:val="22"/>
                <w:szCs w:val="22"/>
              </w:rPr>
            </w:pPr>
            <w:r>
              <w:rPr>
                <w:b/>
                <w:sz w:val="22"/>
                <w:szCs w:val="22"/>
              </w:rPr>
              <w:t>Launch/first light + citation</w:t>
            </w:r>
          </w:p>
        </w:tc>
      </w:tr>
      <w:tr w:rsidR="00722EF4" w14:paraId="5E86536B" w14:textId="77777777">
        <w:tc>
          <w:tcPr>
            <w:tcW w:w="1276" w:type="dxa"/>
            <w:vMerge/>
            <w:tcBorders>
              <w:left w:val="nil"/>
            </w:tcBorders>
            <w:shd w:val="clear" w:color="auto" w:fill="B4C6E7"/>
          </w:tcPr>
          <w:p w14:paraId="0000001C" w14:textId="77777777" w:rsidR="00722EF4" w:rsidRDefault="00722EF4">
            <w:pPr>
              <w:widowControl w:val="0"/>
              <w:pBdr>
                <w:top w:val="nil"/>
                <w:left w:val="nil"/>
                <w:bottom w:val="nil"/>
                <w:right w:val="nil"/>
                <w:between w:val="nil"/>
              </w:pBdr>
              <w:spacing w:line="276" w:lineRule="auto"/>
              <w:rPr>
                <w:b/>
                <w:sz w:val="22"/>
                <w:szCs w:val="22"/>
              </w:rPr>
            </w:pPr>
          </w:p>
        </w:tc>
        <w:tc>
          <w:tcPr>
            <w:tcW w:w="1418" w:type="dxa"/>
            <w:vMerge/>
            <w:shd w:val="clear" w:color="auto" w:fill="B4C6E7"/>
          </w:tcPr>
          <w:p w14:paraId="0000001D" w14:textId="77777777" w:rsidR="00722EF4" w:rsidRDefault="00722EF4">
            <w:pPr>
              <w:widowControl w:val="0"/>
              <w:pBdr>
                <w:top w:val="nil"/>
                <w:left w:val="nil"/>
                <w:bottom w:val="nil"/>
                <w:right w:val="nil"/>
                <w:between w:val="nil"/>
              </w:pBdr>
              <w:spacing w:line="276" w:lineRule="auto"/>
              <w:rPr>
                <w:b/>
                <w:sz w:val="22"/>
                <w:szCs w:val="22"/>
              </w:rPr>
            </w:pPr>
          </w:p>
        </w:tc>
        <w:tc>
          <w:tcPr>
            <w:tcW w:w="850" w:type="dxa"/>
            <w:vMerge/>
            <w:shd w:val="clear" w:color="auto" w:fill="B4C6E7"/>
          </w:tcPr>
          <w:p w14:paraId="0000001E" w14:textId="77777777" w:rsidR="00722EF4" w:rsidRDefault="00722EF4">
            <w:pPr>
              <w:widowControl w:val="0"/>
              <w:pBdr>
                <w:top w:val="nil"/>
                <w:left w:val="nil"/>
                <w:bottom w:val="nil"/>
                <w:right w:val="nil"/>
                <w:between w:val="nil"/>
              </w:pBdr>
              <w:spacing w:line="276" w:lineRule="auto"/>
              <w:rPr>
                <w:b/>
                <w:sz w:val="22"/>
                <w:szCs w:val="22"/>
              </w:rPr>
            </w:pPr>
          </w:p>
        </w:tc>
        <w:tc>
          <w:tcPr>
            <w:tcW w:w="992" w:type="dxa"/>
            <w:shd w:val="clear" w:color="auto" w:fill="B4C6E7"/>
          </w:tcPr>
          <w:p w14:paraId="0000001F" w14:textId="77777777" w:rsidR="00722EF4" w:rsidRDefault="00000000">
            <w:pPr>
              <w:jc w:val="center"/>
              <w:rPr>
                <w:b/>
                <w:sz w:val="22"/>
                <w:szCs w:val="22"/>
              </w:rPr>
            </w:pPr>
            <w:r>
              <w:rPr>
                <w:b/>
                <w:sz w:val="22"/>
                <w:szCs w:val="22"/>
              </w:rPr>
              <w:t xml:space="preserve">Spatial </w:t>
            </w:r>
          </w:p>
          <w:p w14:paraId="00000020" w14:textId="77777777" w:rsidR="00722EF4" w:rsidRDefault="00000000">
            <w:pPr>
              <w:jc w:val="center"/>
              <w:rPr>
                <w:b/>
                <w:sz w:val="22"/>
                <w:szCs w:val="22"/>
              </w:rPr>
            </w:pPr>
            <w:r>
              <w:rPr>
                <w:b/>
                <w:sz w:val="22"/>
                <w:szCs w:val="22"/>
              </w:rPr>
              <w:t>(“)</w:t>
            </w:r>
          </w:p>
        </w:tc>
        <w:tc>
          <w:tcPr>
            <w:tcW w:w="1276" w:type="dxa"/>
            <w:shd w:val="clear" w:color="auto" w:fill="B4C6E7"/>
          </w:tcPr>
          <w:p w14:paraId="00000021" w14:textId="77777777" w:rsidR="00722EF4" w:rsidRDefault="00000000">
            <w:pPr>
              <w:jc w:val="center"/>
              <w:rPr>
                <w:b/>
                <w:sz w:val="22"/>
                <w:szCs w:val="22"/>
              </w:rPr>
            </w:pPr>
            <w:r>
              <w:rPr>
                <w:b/>
                <w:sz w:val="22"/>
                <w:szCs w:val="22"/>
              </w:rPr>
              <w:t>Temporal (s)</w:t>
            </w:r>
          </w:p>
        </w:tc>
        <w:tc>
          <w:tcPr>
            <w:tcW w:w="1134" w:type="dxa"/>
            <w:vMerge/>
            <w:shd w:val="clear" w:color="auto" w:fill="B4C6E7"/>
          </w:tcPr>
          <w:p w14:paraId="00000022" w14:textId="77777777" w:rsidR="00722EF4" w:rsidRDefault="00722EF4">
            <w:pPr>
              <w:widowControl w:val="0"/>
              <w:pBdr>
                <w:top w:val="nil"/>
                <w:left w:val="nil"/>
                <w:bottom w:val="nil"/>
                <w:right w:val="nil"/>
                <w:between w:val="nil"/>
              </w:pBdr>
              <w:spacing w:line="276" w:lineRule="auto"/>
              <w:rPr>
                <w:b/>
                <w:sz w:val="22"/>
                <w:szCs w:val="22"/>
              </w:rPr>
            </w:pPr>
          </w:p>
        </w:tc>
        <w:tc>
          <w:tcPr>
            <w:tcW w:w="2080" w:type="dxa"/>
            <w:vMerge/>
            <w:tcBorders>
              <w:right w:val="nil"/>
            </w:tcBorders>
            <w:shd w:val="clear" w:color="auto" w:fill="B4C6E7"/>
          </w:tcPr>
          <w:p w14:paraId="00000023" w14:textId="77777777" w:rsidR="00722EF4" w:rsidRDefault="00722EF4">
            <w:pPr>
              <w:widowControl w:val="0"/>
              <w:pBdr>
                <w:top w:val="nil"/>
                <w:left w:val="nil"/>
                <w:bottom w:val="nil"/>
                <w:right w:val="nil"/>
                <w:between w:val="nil"/>
              </w:pBdr>
              <w:spacing w:line="276" w:lineRule="auto"/>
              <w:rPr>
                <w:b/>
                <w:sz w:val="22"/>
                <w:szCs w:val="22"/>
              </w:rPr>
            </w:pPr>
          </w:p>
        </w:tc>
      </w:tr>
      <w:tr w:rsidR="00722EF4" w14:paraId="623B0AFB" w14:textId="77777777">
        <w:tc>
          <w:tcPr>
            <w:tcW w:w="1276" w:type="dxa"/>
            <w:tcBorders>
              <w:left w:val="nil"/>
            </w:tcBorders>
          </w:tcPr>
          <w:p w14:paraId="00000024" w14:textId="77777777" w:rsidR="00722EF4" w:rsidRDefault="00000000">
            <w:pPr>
              <w:rPr>
                <w:sz w:val="22"/>
                <w:szCs w:val="22"/>
              </w:rPr>
            </w:pPr>
            <w:r>
              <w:rPr>
                <w:sz w:val="22"/>
                <w:szCs w:val="22"/>
              </w:rPr>
              <w:t>DKIST (Cryo-NIRSP)</w:t>
            </w:r>
          </w:p>
        </w:tc>
        <w:tc>
          <w:tcPr>
            <w:tcW w:w="1418" w:type="dxa"/>
          </w:tcPr>
          <w:p w14:paraId="00000025" w14:textId="77777777" w:rsidR="00722EF4" w:rsidRDefault="00000000">
            <w:pPr>
              <w:rPr>
                <w:sz w:val="22"/>
                <w:szCs w:val="22"/>
              </w:rPr>
            </w:pPr>
            <w:r>
              <w:rPr>
                <w:sz w:val="22"/>
                <w:szCs w:val="22"/>
              </w:rPr>
              <w:t>1000 - 5000</w:t>
            </w:r>
          </w:p>
        </w:tc>
        <w:tc>
          <w:tcPr>
            <w:tcW w:w="850" w:type="dxa"/>
          </w:tcPr>
          <w:p w14:paraId="00000026" w14:textId="77777777" w:rsidR="00722EF4" w:rsidRDefault="00000000">
            <w:pPr>
              <w:rPr>
                <w:sz w:val="22"/>
                <w:szCs w:val="22"/>
              </w:rPr>
            </w:pPr>
            <w:r>
              <w:rPr>
                <w:sz w:val="22"/>
                <w:szCs w:val="22"/>
              </w:rPr>
              <w:t>IQUV</w:t>
            </w:r>
          </w:p>
        </w:tc>
        <w:tc>
          <w:tcPr>
            <w:tcW w:w="992" w:type="dxa"/>
          </w:tcPr>
          <w:p w14:paraId="00000027" w14:textId="77777777" w:rsidR="00722EF4" w:rsidRDefault="00000000">
            <w:pPr>
              <w:jc w:val="center"/>
              <w:rPr>
                <w:sz w:val="22"/>
                <w:szCs w:val="22"/>
              </w:rPr>
            </w:pPr>
            <w:r>
              <w:rPr>
                <w:sz w:val="22"/>
                <w:szCs w:val="22"/>
              </w:rPr>
              <w:t>0.12</w:t>
            </w:r>
          </w:p>
        </w:tc>
        <w:tc>
          <w:tcPr>
            <w:tcW w:w="1276" w:type="dxa"/>
          </w:tcPr>
          <w:p w14:paraId="00000028" w14:textId="77777777" w:rsidR="00722EF4" w:rsidRDefault="00000000">
            <w:pPr>
              <w:jc w:val="center"/>
              <w:rPr>
                <w:sz w:val="22"/>
                <w:szCs w:val="22"/>
              </w:rPr>
            </w:pPr>
            <w:r>
              <w:rPr>
                <w:sz w:val="22"/>
                <w:szCs w:val="22"/>
              </w:rPr>
              <w:t>&gt;1</w:t>
            </w:r>
          </w:p>
        </w:tc>
        <w:tc>
          <w:tcPr>
            <w:tcW w:w="1134" w:type="dxa"/>
          </w:tcPr>
          <w:p w14:paraId="00000029" w14:textId="77777777" w:rsidR="00722EF4" w:rsidRDefault="00000000">
            <w:pPr>
              <w:rPr>
                <w:sz w:val="22"/>
                <w:szCs w:val="22"/>
              </w:rPr>
            </w:pPr>
            <w:r>
              <w:rPr>
                <w:sz w:val="22"/>
                <w:szCs w:val="22"/>
              </w:rPr>
              <w:t>5’x5’</w:t>
            </w:r>
          </w:p>
        </w:tc>
        <w:tc>
          <w:tcPr>
            <w:tcW w:w="2080" w:type="dxa"/>
            <w:tcBorders>
              <w:right w:val="nil"/>
            </w:tcBorders>
          </w:tcPr>
          <w:p w14:paraId="0000002A" w14:textId="77777777" w:rsidR="00722EF4" w:rsidRDefault="00000000">
            <w:pPr>
              <w:rPr>
                <w:sz w:val="22"/>
                <w:szCs w:val="22"/>
              </w:rPr>
            </w:pPr>
            <w:r>
              <w:rPr>
                <w:sz w:val="22"/>
                <w:szCs w:val="22"/>
              </w:rPr>
              <w:t xml:space="preserve">Commissioning </w:t>
            </w:r>
          </w:p>
          <w:p w14:paraId="0000002B" w14:textId="77777777" w:rsidR="00722EF4" w:rsidRDefault="00000000">
            <w:pPr>
              <w:rPr>
                <w:sz w:val="22"/>
                <w:szCs w:val="22"/>
              </w:rPr>
            </w:pPr>
            <w:hyperlink r:id="rId18">
              <w:proofErr w:type="spellStart"/>
              <w:r>
                <w:rPr>
                  <w:color w:val="1155CC"/>
                  <w:sz w:val="22"/>
                  <w:szCs w:val="22"/>
                  <w:u w:val="single"/>
                </w:rPr>
                <w:t>Fehlmann</w:t>
              </w:r>
              <w:proofErr w:type="spellEnd"/>
              <w:r>
                <w:rPr>
                  <w:color w:val="1155CC"/>
                  <w:sz w:val="22"/>
                  <w:szCs w:val="22"/>
                  <w:u w:val="single"/>
                </w:rPr>
                <w:t xml:space="preserve"> et al. 2016</w:t>
              </w:r>
            </w:hyperlink>
          </w:p>
        </w:tc>
      </w:tr>
      <w:tr w:rsidR="00722EF4" w14:paraId="21FDEF9B" w14:textId="77777777">
        <w:tc>
          <w:tcPr>
            <w:tcW w:w="1276" w:type="dxa"/>
            <w:tcBorders>
              <w:left w:val="nil"/>
            </w:tcBorders>
          </w:tcPr>
          <w:p w14:paraId="0000002C" w14:textId="77777777" w:rsidR="00722EF4" w:rsidRDefault="00000000">
            <w:pPr>
              <w:rPr>
                <w:sz w:val="22"/>
                <w:szCs w:val="22"/>
              </w:rPr>
            </w:pPr>
            <w:proofErr w:type="spellStart"/>
            <w:r>
              <w:rPr>
                <w:sz w:val="22"/>
                <w:szCs w:val="22"/>
              </w:rPr>
              <w:t>UCoMP</w:t>
            </w:r>
            <w:proofErr w:type="spellEnd"/>
          </w:p>
        </w:tc>
        <w:tc>
          <w:tcPr>
            <w:tcW w:w="1418" w:type="dxa"/>
          </w:tcPr>
          <w:p w14:paraId="0000002D" w14:textId="77777777" w:rsidR="00722EF4" w:rsidRDefault="00000000">
            <w:pPr>
              <w:rPr>
                <w:sz w:val="22"/>
                <w:szCs w:val="22"/>
              </w:rPr>
            </w:pPr>
            <w:r>
              <w:rPr>
                <w:sz w:val="22"/>
                <w:szCs w:val="22"/>
              </w:rPr>
              <w:t xml:space="preserve">500-1100 </w:t>
            </w:r>
          </w:p>
        </w:tc>
        <w:tc>
          <w:tcPr>
            <w:tcW w:w="850" w:type="dxa"/>
          </w:tcPr>
          <w:p w14:paraId="0000002E" w14:textId="77777777" w:rsidR="00722EF4" w:rsidRDefault="00000000">
            <w:pPr>
              <w:rPr>
                <w:sz w:val="22"/>
                <w:szCs w:val="22"/>
              </w:rPr>
            </w:pPr>
            <w:r>
              <w:rPr>
                <w:sz w:val="22"/>
                <w:szCs w:val="22"/>
              </w:rPr>
              <w:t>IQUV</w:t>
            </w:r>
          </w:p>
        </w:tc>
        <w:tc>
          <w:tcPr>
            <w:tcW w:w="992" w:type="dxa"/>
          </w:tcPr>
          <w:p w14:paraId="0000002F" w14:textId="77777777" w:rsidR="00722EF4" w:rsidRDefault="00000000">
            <w:pPr>
              <w:jc w:val="center"/>
              <w:rPr>
                <w:sz w:val="22"/>
                <w:szCs w:val="22"/>
              </w:rPr>
            </w:pPr>
            <w:r>
              <w:rPr>
                <w:sz w:val="22"/>
                <w:szCs w:val="22"/>
              </w:rPr>
              <w:t>3</w:t>
            </w:r>
          </w:p>
        </w:tc>
        <w:tc>
          <w:tcPr>
            <w:tcW w:w="1276" w:type="dxa"/>
          </w:tcPr>
          <w:p w14:paraId="00000030" w14:textId="77777777" w:rsidR="00722EF4" w:rsidRDefault="00000000">
            <w:pPr>
              <w:jc w:val="center"/>
              <w:rPr>
                <w:sz w:val="22"/>
                <w:szCs w:val="22"/>
              </w:rPr>
            </w:pPr>
            <w:r>
              <w:rPr>
                <w:sz w:val="22"/>
                <w:szCs w:val="22"/>
              </w:rPr>
              <w:t>30</w:t>
            </w:r>
          </w:p>
        </w:tc>
        <w:tc>
          <w:tcPr>
            <w:tcW w:w="1134" w:type="dxa"/>
          </w:tcPr>
          <w:p w14:paraId="00000031" w14:textId="77777777" w:rsidR="00722EF4" w:rsidRDefault="00000000">
            <w:pPr>
              <w:rPr>
                <w:sz w:val="22"/>
                <w:szCs w:val="22"/>
              </w:rPr>
            </w:pPr>
            <w:r>
              <w:rPr>
                <w:sz w:val="22"/>
                <w:szCs w:val="22"/>
              </w:rPr>
              <w:t>1.03-2 R</w:t>
            </w:r>
            <w:sdt>
              <w:sdtPr>
                <w:tag w:val="goog_rdk_0"/>
                <w:id w:val="474109858"/>
              </w:sdtPr>
              <w:sdtContent>
                <w:r>
                  <w:rPr>
                    <w:rFonts w:ascii="Arial Unicode MS" w:eastAsia="Arial Unicode MS" w:hAnsi="Arial Unicode MS" w:cs="Arial Unicode MS"/>
                    <w:sz w:val="22"/>
                    <w:szCs w:val="22"/>
                    <w:vertAlign w:val="subscript"/>
                  </w:rPr>
                  <w:t>☉</w:t>
                </w:r>
              </w:sdtContent>
            </w:sdt>
            <w:r>
              <w:rPr>
                <w:sz w:val="22"/>
                <w:szCs w:val="22"/>
                <w:vertAlign w:val="subscript"/>
              </w:rPr>
              <w:t xml:space="preserve"> </w:t>
            </w:r>
          </w:p>
        </w:tc>
        <w:tc>
          <w:tcPr>
            <w:tcW w:w="2080" w:type="dxa"/>
            <w:tcBorders>
              <w:right w:val="nil"/>
            </w:tcBorders>
          </w:tcPr>
          <w:p w14:paraId="00000032" w14:textId="77777777" w:rsidR="00722EF4" w:rsidRDefault="00000000">
            <w:pPr>
              <w:rPr>
                <w:sz w:val="22"/>
                <w:szCs w:val="22"/>
              </w:rPr>
            </w:pPr>
            <w:r>
              <w:rPr>
                <w:sz w:val="22"/>
                <w:szCs w:val="22"/>
              </w:rPr>
              <w:t xml:space="preserve">Commissioning </w:t>
            </w:r>
          </w:p>
          <w:p w14:paraId="00000033" w14:textId="77777777" w:rsidR="00722EF4" w:rsidRDefault="00000000">
            <w:pPr>
              <w:rPr>
                <w:sz w:val="22"/>
                <w:szCs w:val="22"/>
              </w:rPr>
            </w:pPr>
            <w:hyperlink r:id="rId19">
              <w:proofErr w:type="spellStart"/>
              <w:r>
                <w:rPr>
                  <w:color w:val="0563C1"/>
                  <w:sz w:val="22"/>
                  <w:szCs w:val="22"/>
                  <w:u w:val="single"/>
                </w:rPr>
                <w:t>Landi</w:t>
              </w:r>
              <w:proofErr w:type="spellEnd"/>
              <w:r>
                <w:rPr>
                  <w:color w:val="0563C1"/>
                  <w:sz w:val="22"/>
                  <w:szCs w:val="22"/>
                  <w:u w:val="single"/>
                </w:rPr>
                <w:t xml:space="preserve"> et al. 2016</w:t>
              </w:r>
            </w:hyperlink>
          </w:p>
        </w:tc>
      </w:tr>
      <w:tr w:rsidR="00722EF4" w14:paraId="7B699DA4" w14:textId="77777777">
        <w:tc>
          <w:tcPr>
            <w:tcW w:w="1276" w:type="dxa"/>
            <w:tcBorders>
              <w:left w:val="nil"/>
            </w:tcBorders>
          </w:tcPr>
          <w:p w14:paraId="00000034" w14:textId="77777777" w:rsidR="00722EF4" w:rsidRDefault="00000000">
            <w:pPr>
              <w:rPr>
                <w:sz w:val="22"/>
                <w:szCs w:val="22"/>
              </w:rPr>
            </w:pPr>
            <w:r>
              <w:rPr>
                <w:sz w:val="22"/>
                <w:szCs w:val="22"/>
              </w:rPr>
              <w:t>SOLAR-C EUVST</w:t>
            </w:r>
          </w:p>
        </w:tc>
        <w:tc>
          <w:tcPr>
            <w:tcW w:w="1418" w:type="dxa"/>
          </w:tcPr>
          <w:p w14:paraId="00000035" w14:textId="77777777" w:rsidR="00722EF4" w:rsidRDefault="00000000">
            <w:pPr>
              <w:rPr>
                <w:sz w:val="22"/>
                <w:szCs w:val="22"/>
              </w:rPr>
            </w:pPr>
            <w:r>
              <w:rPr>
                <w:sz w:val="22"/>
                <w:szCs w:val="22"/>
              </w:rPr>
              <w:t>17-21.5, 46-122</w:t>
            </w:r>
          </w:p>
        </w:tc>
        <w:tc>
          <w:tcPr>
            <w:tcW w:w="850" w:type="dxa"/>
          </w:tcPr>
          <w:p w14:paraId="00000036" w14:textId="77777777" w:rsidR="00722EF4" w:rsidRDefault="00000000">
            <w:pPr>
              <w:rPr>
                <w:rFonts w:ascii="Quattrocento Sans" w:eastAsia="Quattrocento Sans" w:hAnsi="Quattrocento Sans" w:cs="Quattrocento Sans"/>
                <w:sz w:val="22"/>
                <w:szCs w:val="22"/>
              </w:rPr>
            </w:pPr>
            <w:r>
              <w:rPr>
                <w:sz w:val="22"/>
                <w:szCs w:val="22"/>
              </w:rPr>
              <w:t>I</w:t>
            </w:r>
            <w:sdt>
              <w:sdtPr>
                <w:tag w:val="goog_rdk_1"/>
                <w:id w:val="1270583111"/>
              </w:sdtPr>
              <w:sdtContent>
                <w:r>
                  <w:rPr>
                    <w:rFonts w:ascii="Arial Unicode MS" w:eastAsia="Arial Unicode MS" w:hAnsi="Arial Unicode MS" w:cs="Arial Unicode MS"/>
                    <w:sz w:val="22"/>
                    <w:szCs w:val="22"/>
                    <w:vertAlign w:val="superscript"/>
                  </w:rPr>
                  <w:t>✢</w:t>
                </w:r>
              </w:sdtContent>
            </w:sdt>
          </w:p>
          <w:p w14:paraId="00000037" w14:textId="77777777" w:rsidR="00722EF4" w:rsidRDefault="00722EF4">
            <w:pPr>
              <w:rPr>
                <w:sz w:val="22"/>
                <w:szCs w:val="22"/>
              </w:rPr>
            </w:pPr>
          </w:p>
        </w:tc>
        <w:tc>
          <w:tcPr>
            <w:tcW w:w="992" w:type="dxa"/>
          </w:tcPr>
          <w:p w14:paraId="00000038" w14:textId="77777777" w:rsidR="00722EF4" w:rsidRDefault="00000000">
            <w:pPr>
              <w:jc w:val="center"/>
              <w:rPr>
                <w:sz w:val="22"/>
                <w:szCs w:val="22"/>
              </w:rPr>
            </w:pPr>
            <w:r>
              <w:rPr>
                <w:sz w:val="22"/>
                <w:szCs w:val="22"/>
              </w:rPr>
              <w:t>0.4</w:t>
            </w:r>
          </w:p>
        </w:tc>
        <w:tc>
          <w:tcPr>
            <w:tcW w:w="1276" w:type="dxa"/>
          </w:tcPr>
          <w:p w14:paraId="00000039" w14:textId="77777777" w:rsidR="00722EF4" w:rsidRDefault="00000000">
            <w:pPr>
              <w:jc w:val="center"/>
              <w:rPr>
                <w:sz w:val="22"/>
                <w:szCs w:val="22"/>
              </w:rPr>
            </w:pPr>
            <w:r>
              <w:rPr>
                <w:sz w:val="22"/>
                <w:szCs w:val="22"/>
              </w:rPr>
              <w:t>1</w:t>
            </w:r>
          </w:p>
        </w:tc>
        <w:tc>
          <w:tcPr>
            <w:tcW w:w="1134" w:type="dxa"/>
          </w:tcPr>
          <w:p w14:paraId="0000003A" w14:textId="77777777" w:rsidR="00722EF4" w:rsidRDefault="00722EF4">
            <w:pPr>
              <w:rPr>
                <w:sz w:val="22"/>
                <w:szCs w:val="22"/>
              </w:rPr>
            </w:pPr>
          </w:p>
        </w:tc>
        <w:tc>
          <w:tcPr>
            <w:tcW w:w="2080" w:type="dxa"/>
            <w:tcBorders>
              <w:right w:val="nil"/>
            </w:tcBorders>
          </w:tcPr>
          <w:p w14:paraId="0000003B" w14:textId="77777777" w:rsidR="00722EF4" w:rsidRDefault="00000000">
            <w:pPr>
              <w:rPr>
                <w:sz w:val="22"/>
                <w:szCs w:val="22"/>
              </w:rPr>
            </w:pPr>
            <w:r>
              <w:rPr>
                <w:sz w:val="22"/>
                <w:szCs w:val="22"/>
              </w:rPr>
              <w:t>&gt;2026</w:t>
            </w:r>
          </w:p>
          <w:p w14:paraId="0000003C" w14:textId="77777777" w:rsidR="00722EF4" w:rsidRDefault="00000000">
            <w:pPr>
              <w:rPr>
                <w:sz w:val="22"/>
                <w:szCs w:val="22"/>
              </w:rPr>
            </w:pPr>
            <w:hyperlink r:id="rId20">
              <w:r>
                <w:rPr>
                  <w:color w:val="1155CC"/>
                  <w:sz w:val="22"/>
                  <w:szCs w:val="22"/>
                  <w:u w:val="single"/>
                </w:rPr>
                <w:t>Shimizu et al. 2019</w:t>
              </w:r>
            </w:hyperlink>
          </w:p>
        </w:tc>
      </w:tr>
      <w:tr w:rsidR="00722EF4" w14:paraId="4DA3967F" w14:textId="77777777">
        <w:tc>
          <w:tcPr>
            <w:tcW w:w="1276" w:type="dxa"/>
            <w:tcBorders>
              <w:left w:val="nil"/>
            </w:tcBorders>
          </w:tcPr>
          <w:p w14:paraId="0000003D" w14:textId="77777777" w:rsidR="00722EF4" w:rsidRDefault="00000000">
            <w:pPr>
              <w:rPr>
                <w:sz w:val="22"/>
                <w:szCs w:val="22"/>
              </w:rPr>
            </w:pPr>
            <w:r>
              <w:rPr>
                <w:sz w:val="22"/>
                <w:szCs w:val="22"/>
              </w:rPr>
              <w:t>MUSE</w:t>
            </w:r>
          </w:p>
        </w:tc>
        <w:tc>
          <w:tcPr>
            <w:tcW w:w="1418" w:type="dxa"/>
          </w:tcPr>
          <w:p w14:paraId="0000003E" w14:textId="77777777" w:rsidR="00722EF4" w:rsidRDefault="00000000">
            <w:pPr>
              <w:rPr>
                <w:sz w:val="22"/>
                <w:szCs w:val="22"/>
              </w:rPr>
            </w:pPr>
            <w:r>
              <w:rPr>
                <w:sz w:val="22"/>
                <w:szCs w:val="22"/>
              </w:rPr>
              <w:t>10.8, 17.1, 28.4</w:t>
            </w:r>
          </w:p>
        </w:tc>
        <w:tc>
          <w:tcPr>
            <w:tcW w:w="850" w:type="dxa"/>
          </w:tcPr>
          <w:p w14:paraId="0000003F" w14:textId="77777777" w:rsidR="00722EF4" w:rsidRDefault="00000000">
            <w:pPr>
              <w:rPr>
                <w:sz w:val="22"/>
                <w:szCs w:val="22"/>
              </w:rPr>
            </w:pPr>
            <w:r>
              <w:rPr>
                <w:sz w:val="22"/>
                <w:szCs w:val="22"/>
              </w:rPr>
              <w:t>I</w:t>
            </w:r>
            <w:sdt>
              <w:sdtPr>
                <w:tag w:val="goog_rdk_2"/>
                <w:id w:val="1000545181"/>
              </w:sdtPr>
              <w:sdtContent>
                <w:r>
                  <w:rPr>
                    <w:rFonts w:ascii="Arial Unicode MS" w:eastAsia="Arial Unicode MS" w:hAnsi="Arial Unicode MS" w:cs="Arial Unicode MS"/>
                    <w:sz w:val="22"/>
                    <w:szCs w:val="22"/>
                    <w:vertAlign w:val="superscript"/>
                  </w:rPr>
                  <w:t>✢</w:t>
                </w:r>
              </w:sdtContent>
            </w:sdt>
          </w:p>
        </w:tc>
        <w:tc>
          <w:tcPr>
            <w:tcW w:w="992" w:type="dxa"/>
          </w:tcPr>
          <w:p w14:paraId="00000040" w14:textId="77777777" w:rsidR="00722EF4" w:rsidRDefault="00000000">
            <w:pPr>
              <w:jc w:val="center"/>
              <w:rPr>
                <w:sz w:val="22"/>
                <w:szCs w:val="22"/>
              </w:rPr>
            </w:pPr>
            <w:r>
              <w:rPr>
                <w:sz w:val="22"/>
                <w:szCs w:val="22"/>
              </w:rPr>
              <w:t>0.4</w:t>
            </w:r>
          </w:p>
        </w:tc>
        <w:tc>
          <w:tcPr>
            <w:tcW w:w="1276" w:type="dxa"/>
          </w:tcPr>
          <w:p w14:paraId="00000041" w14:textId="77777777" w:rsidR="00722EF4" w:rsidRDefault="00000000">
            <w:pPr>
              <w:jc w:val="center"/>
              <w:rPr>
                <w:sz w:val="22"/>
                <w:szCs w:val="22"/>
              </w:rPr>
            </w:pPr>
            <w:r>
              <w:rPr>
                <w:sz w:val="22"/>
                <w:szCs w:val="22"/>
              </w:rPr>
              <w:t>0.5-30</w:t>
            </w:r>
          </w:p>
        </w:tc>
        <w:tc>
          <w:tcPr>
            <w:tcW w:w="1134" w:type="dxa"/>
          </w:tcPr>
          <w:p w14:paraId="00000042" w14:textId="77777777" w:rsidR="00722EF4" w:rsidRDefault="00722EF4">
            <w:pPr>
              <w:rPr>
                <w:sz w:val="22"/>
                <w:szCs w:val="22"/>
              </w:rPr>
            </w:pPr>
          </w:p>
        </w:tc>
        <w:tc>
          <w:tcPr>
            <w:tcW w:w="2080" w:type="dxa"/>
            <w:tcBorders>
              <w:right w:val="nil"/>
            </w:tcBorders>
          </w:tcPr>
          <w:p w14:paraId="00000043" w14:textId="77777777" w:rsidR="00722EF4" w:rsidRDefault="00000000">
            <w:pPr>
              <w:rPr>
                <w:sz w:val="22"/>
                <w:szCs w:val="22"/>
              </w:rPr>
            </w:pPr>
            <w:r>
              <w:rPr>
                <w:sz w:val="22"/>
                <w:szCs w:val="22"/>
              </w:rPr>
              <w:t xml:space="preserve">2026 or 2028 </w:t>
            </w:r>
            <w:hyperlink r:id="rId21">
              <w:r>
                <w:rPr>
                  <w:color w:val="0563C1"/>
                  <w:sz w:val="22"/>
                  <w:szCs w:val="22"/>
                  <w:u w:val="single"/>
                </w:rPr>
                <w:t xml:space="preserve">De </w:t>
              </w:r>
              <w:proofErr w:type="spellStart"/>
              <w:r>
                <w:rPr>
                  <w:color w:val="0563C1"/>
                  <w:sz w:val="22"/>
                  <w:szCs w:val="22"/>
                  <w:u w:val="single"/>
                </w:rPr>
                <w:t>Pontieu</w:t>
              </w:r>
              <w:proofErr w:type="spellEnd"/>
              <w:r>
                <w:rPr>
                  <w:color w:val="0563C1"/>
                  <w:sz w:val="22"/>
                  <w:szCs w:val="22"/>
                  <w:u w:val="single"/>
                </w:rPr>
                <w:t xml:space="preserve"> et al. 2022</w:t>
              </w:r>
            </w:hyperlink>
          </w:p>
        </w:tc>
      </w:tr>
      <w:tr w:rsidR="00722EF4" w14:paraId="4219A8B9" w14:textId="77777777">
        <w:tc>
          <w:tcPr>
            <w:tcW w:w="1276" w:type="dxa"/>
            <w:tcBorders>
              <w:left w:val="nil"/>
            </w:tcBorders>
          </w:tcPr>
          <w:p w14:paraId="00000044" w14:textId="77777777" w:rsidR="00722EF4" w:rsidRDefault="00000000">
            <w:pPr>
              <w:rPr>
                <w:sz w:val="22"/>
                <w:szCs w:val="22"/>
              </w:rPr>
            </w:pPr>
            <w:r>
              <w:rPr>
                <w:sz w:val="22"/>
                <w:szCs w:val="22"/>
              </w:rPr>
              <w:t>PROBA3 (ASPIICS)</w:t>
            </w:r>
          </w:p>
        </w:tc>
        <w:tc>
          <w:tcPr>
            <w:tcW w:w="1418" w:type="dxa"/>
          </w:tcPr>
          <w:p w14:paraId="00000045" w14:textId="77777777" w:rsidR="00722EF4" w:rsidRDefault="00000000">
            <w:pPr>
              <w:rPr>
                <w:sz w:val="22"/>
                <w:szCs w:val="22"/>
              </w:rPr>
            </w:pPr>
            <w:r>
              <w:rPr>
                <w:sz w:val="22"/>
                <w:szCs w:val="22"/>
              </w:rPr>
              <w:t>535–565, 530, 587</w:t>
            </w:r>
          </w:p>
        </w:tc>
        <w:tc>
          <w:tcPr>
            <w:tcW w:w="850" w:type="dxa"/>
          </w:tcPr>
          <w:p w14:paraId="00000046" w14:textId="77777777" w:rsidR="00722EF4" w:rsidRDefault="00000000">
            <w:pPr>
              <w:rPr>
                <w:sz w:val="22"/>
                <w:szCs w:val="22"/>
              </w:rPr>
            </w:pPr>
            <w:r>
              <w:rPr>
                <w:sz w:val="22"/>
                <w:szCs w:val="22"/>
              </w:rPr>
              <w:t>I*</w:t>
            </w:r>
          </w:p>
        </w:tc>
        <w:tc>
          <w:tcPr>
            <w:tcW w:w="992" w:type="dxa"/>
          </w:tcPr>
          <w:p w14:paraId="00000047" w14:textId="77777777" w:rsidR="00722EF4" w:rsidRDefault="00000000">
            <w:pPr>
              <w:jc w:val="center"/>
              <w:rPr>
                <w:sz w:val="22"/>
                <w:szCs w:val="22"/>
              </w:rPr>
            </w:pPr>
            <w:r>
              <w:rPr>
                <w:sz w:val="22"/>
                <w:szCs w:val="22"/>
              </w:rPr>
              <w:t>2.8</w:t>
            </w:r>
          </w:p>
        </w:tc>
        <w:tc>
          <w:tcPr>
            <w:tcW w:w="1276" w:type="dxa"/>
          </w:tcPr>
          <w:p w14:paraId="00000048" w14:textId="77777777" w:rsidR="00722EF4" w:rsidRDefault="00000000">
            <w:pPr>
              <w:jc w:val="center"/>
              <w:rPr>
                <w:sz w:val="22"/>
                <w:szCs w:val="22"/>
              </w:rPr>
            </w:pPr>
            <w:r>
              <w:rPr>
                <w:sz w:val="22"/>
                <w:szCs w:val="22"/>
              </w:rPr>
              <w:t xml:space="preserve">&lt;10 </w:t>
            </w:r>
          </w:p>
        </w:tc>
        <w:tc>
          <w:tcPr>
            <w:tcW w:w="1134" w:type="dxa"/>
          </w:tcPr>
          <w:p w14:paraId="00000049" w14:textId="77777777" w:rsidR="00722EF4" w:rsidRDefault="00000000">
            <w:pPr>
              <w:rPr>
                <w:sz w:val="22"/>
                <w:szCs w:val="22"/>
              </w:rPr>
            </w:pPr>
            <w:r>
              <w:rPr>
                <w:sz w:val="22"/>
                <w:szCs w:val="22"/>
              </w:rPr>
              <w:t>1.1-3 R</w:t>
            </w:r>
            <w:sdt>
              <w:sdtPr>
                <w:tag w:val="goog_rdk_3"/>
                <w:id w:val="799189853"/>
              </w:sdtPr>
              <w:sdtContent>
                <w:r>
                  <w:rPr>
                    <w:rFonts w:ascii="Arial Unicode MS" w:eastAsia="Arial Unicode MS" w:hAnsi="Arial Unicode MS" w:cs="Arial Unicode MS"/>
                    <w:sz w:val="22"/>
                    <w:szCs w:val="22"/>
                    <w:vertAlign w:val="subscript"/>
                  </w:rPr>
                  <w:t>☉</w:t>
                </w:r>
              </w:sdtContent>
            </w:sdt>
          </w:p>
        </w:tc>
        <w:tc>
          <w:tcPr>
            <w:tcW w:w="2080" w:type="dxa"/>
            <w:tcBorders>
              <w:right w:val="nil"/>
            </w:tcBorders>
          </w:tcPr>
          <w:p w14:paraId="0000004A" w14:textId="77777777" w:rsidR="00722EF4" w:rsidRDefault="00000000">
            <w:pPr>
              <w:rPr>
                <w:sz w:val="22"/>
                <w:szCs w:val="22"/>
              </w:rPr>
            </w:pPr>
            <w:r>
              <w:rPr>
                <w:sz w:val="22"/>
                <w:szCs w:val="22"/>
              </w:rPr>
              <w:t>2023</w:t>
            </w:r>
          </w:p>
          <w:p w14:paraId="0000004B" w14:textId="77777777" w:rsidR="00722EF4" w:rsidRDefault="00000000">
            <w:pPr>
              <w:rPr>
                <w:sz w:val="22"/>
                <w:szCs w:val="22"/>
              </w:rPr>
            </w:pPr>
            <w:hyperlink r:id="rId22">
              <w:proofErr w:type="spellStart"/>
              <w:r>
                <w:rPr>
                  <w:color w:val="0563C1"/>
                  <w:sz w:val="22"/>
                  <w:szCs w:val="22"/>
                  <w:u w:val="single"/>
                </w:rPr>
                <w:t>Shestov</w:t>
              </w:r>
              <w:proofErr w:type="spellEnd"/>
              <w:r>
                <w:rPr>
                  <w:color w:val="0563C1"/>
                  <w:sz w:val="22"/>
                  <w:szCs w:val="22"/>
                  <w:u w:val="single"/>
                </w:rPr>
                <w:t xml:space="preserve"> et al 2021</w:t>
              </w:r>
            </w:hyperlink>
          </w:p>
        </w:tc>
      </w:tr>
      <w:tr w:rsidR="00722EF4" w14:paraId="6AA1B923" w14:textId="77777777">
        <w:tc>
          <w:tcPr>
            <w:tcW w:w="1276" w:type="dxa"/>
            <w:tcBorders>
              <w:left w:val="nil"/>
            </w:tcBorders>
          </w:tcPr>
          <w:p w14:paraId="0000004C" w14:textId="77777777" w:rsidR="00722EF4" w:rsidRDefault="00000000">
            <w:pPr>
              <w:rPr>
                <w:sz w:val="22"/>
                <w:szCs w:val="22"/>
              </w:rPr>
            </w:pPr>
            <w:r>
              <w:rPr>
                <w:sz w:val="22"/>
                <w:szCs w:val="22"/>
              </w:rPr>
              <w:t>COSMO</w:t>
            </w:r>
          </w:p>
        </w:tc>
        <w:tc>
          <w:tcPr>
            <w:tcW w:w="1418" w:type="dxa"/>
          </w:tcPr>
          <w:p w14:paraId="0000004D" w14:textId="77777777" w:rsidR="00722EF4" w:rsidRDefault="00000000">
            <w:pPr>
              <w:rPr>
                <w:sz w:val="22"/>
                <w:szCs w:val="22"/>
              </w:rPr>
            </w:pPr>
            <w:r>
              <w:rPr>
                <w:sz w:val="22"/>
                <w:szCs w:val="22"/>
              </w:rPr>
              <w:t>380-1500</w:t>
            </w:r>
          </w:p>
        </w:tc>
        <w:tc>
          <w:tcPr>
            <w:tcW w:w="850" w:type="dxa"/>
          </w:tcPr>
          <w:p w14:paraId="0000004E" w14:textId="77777777" w:rsidR="00722EF4" w:rsidRDefault="00000000">
            <w:pPr>
              <w:rPr>
                <w:sz w:val="22"/>
                <w:szCs w:val="22"/>
              </w:rPr>
            </w:pPr>
            <w:r>
              <w:rPr>
                <w:sz w:val="22"/>
                <w:szCs w:val="22"/>
              </w:rPr>
              <w:t>IQUV</w:t>
            </w:r>
          </w:p>
        </w:tc>
        <w:tc>
          <w:tcPr>
            <w:tcW w:w="992" w:type="dxa"/>
          </w:tcPr>
          <w:p w14:paraId="0000004F" w14:textId="77777777" w:rsidR="00722EF4" w:rsidRDefault="00000000">
            <w:pPr>
              <w:jc w:val="center"/>
              <w:rPr>
                <w:sz w:val="22"/>
                <w:szCs w:val="22"/>
              </w:rPr>
            </w:pPr>
            <w:r>
              <w:rPr>
                <w:sz w:val="22"/>
                <w:szCs w:val="22"/>
              </w:rPr>
              <w:t>2</w:t>
            </w:r>
          </w:p>
        </w:tc>
        <w:tc>
          <w:tcPr>
            <w:tcW w:w="1276" w:type="dxa"/>
          </w:tcPr>
          <w:p w14:paraId="00000050" w14:textId="77777777" w:rsidR="00722EF4" w:rsidRDefault="00000000">
            <w:pPr>
              <w:jc w:val="center"/>
              <w:rPr>
                <w:sz w:val="22"/>
                <w:szCs w:val="22"/>
              </w:rPr>
            </w:pPr>
            <w:r>
              <w:rPr>
                <w:sz w:val="22"/>
                <w:szCs w:val="22"/>
              </w:rPr>
              <w:t>~30</w:t>
            </w:r>
          </w:p>
        </w:tc>
        <w:tc>
          <w:tcPr>
            <w:tcW w:w="1134" w:type="dxa"/>
          </w:tcPr>
          <w:p w14:paraId="00000051" w14:textId="77777777" w:rsidR="00722EF4" w:rsidRDefault="00000000">
            <w:pPr>
              <w:rPr>
                <w:sz w:val="22"/>
                <w:szCs w:val="22"/>
                <w:vertAlign w:val="subscript"/>
              </w:rPr>
            </w:pPr>
            <w:r>
              <w:rPr>
                <w:sz w:val="22"/>
                <w:szCs w:val="22"/>
              </w:rPr>
              <w:t>1.03-2 R</w:t>
            </w:r>
            <w:sdt>
              <w:sdtPr>
                <w:tag w:val="goog_rdk_4"/>
                <w:id w:val="-623616803"/>
              </w:sdtPr>
              <w:sdtContent>
                <w:r>
                  <w:rPr>
                    <w:rFonts w:ascii="Arial Unicode MS" w:eastAsia="Arial Unicode MS" w:hAnsi="Arial Unicode MS" w:cs="Arial Unicode MS"/>
                    <w:sz w:val="22"/>
                    <w:szCs w:val="22"/>
                    <w:vertAlign w:val="subscript"/>
                  </w:rPr>
                  <w:t>☉</w:t>
                </w:r>
              </w:sdtContent>
            </w:sdt>
          </w:p>
        </w:tc>
        <w:tc>
          <w:tcPr>
            <w:tcW w:w="2080" w:type="dxa"/>
            <w:tcBorders>
              <w:right w:val="nil"/>
            </w:tcBorders>
          </w:tcPr>
          <w:p w14:paraId="00000052" w14:textId="77777777" w:rsidR="00722EF4" w:rsidRDefault="00000000">
            <w:pPr>
              <w:rPr>
                <w:sz w:val="22"/>
                <w:szCs w:val="22"/>
              </w:rPr>
            </w:pPr>
            <w:r>
              <w:rPr>
                <w:sz w:val="22"/>
                <w:szCs w:val="22"/>
              </w:rPr>
              <w:t xml:space="preserve">Later this decade </w:t>
            </w:r>
            <w:proofErr w:type="spellStart"/>
            <w:r>
              <w:rPr>
                <w:sz w:val="22"/>
                <w:szCs w:val="22"/>
              </w:rPr>
              <w:t>Tomczyk</w:t>
            </w:r>
            <w:proofErr w:type="spellEnd"/>
            <w:r>
              <w:rPr>
                <w:sz w:val="22"/>
                <w:szCs w:val="22"/>
              </w:rPr>
              <w:t xml:space="preserve"> et al. 2022</w:t>
            </w:r>
          </w:p>
        </w:tc>
      </w:tr>
    </w:tbl>
    <w:p w14:paraId="00000053" w14:textId="77777777" w:rsidR="00722EF4" w:rsidRDefault="00000000">
      <w:pPr>
        <w:jc w:val="both"/>
        <w:rPr>
          <w:rFonts w:ascii="Calibri" w:eastAsia="Calibri" w:hAnsi="Calibri" w:cs="Calibri"/>
        </w:rPr>
      </w:pPr>
      <w:sdt>
        <w:sdtPr>
          <w:tag w:val="goog_rdk_5"/>
          <w:id w:val="-1299148631"/>
        </w:sdtPr>
        <w:sdtContent>
          <w:r>
            <w:rPr>
              <w:rFonts w:ascii="Arial Unicode MS" w:eastAsia="Arial Unicode MS" w:hAnsi="Arial Unicode MS" w:cs="Arial Unicode MS"/>
              <w:sz w:val="22"/>
              <w:szCs w:val="22"/>
              <w:vertAlign w:val="superscript"/>
            </w:rPr>
            <w:t>✢</w:t>
          </w:r>
        </w:sdtContent>
      </w:sdt>
      <w:r>
        <w:rPr>
          <w:rFonts w:ascii="Calibri" w:eastAsia="Calibri" w:hAnsi="Calibri" w:cs="Calibri"/>
          <w:sz w:val="22"/>
          <w:szCs w:val="22"/>
          <w:vertAlign w:val="superscript"/>
        </w:rPr>
        <w:t xml:space="preserve"> </w:t>
      </w:r>
      <w:r>
        <w:rPr>
          <w:rFonts w:ascii="Calibri" w:eastAsia="Calibri" w:hAnsi="Calibri" w:cs="Calibri"/>
          <w:sz w:val="22"/>
          <w:szCs w:val="22"/>
        </w:rPr>
        <w:t>Spectroscopic; * Imaging</w:t>
      </w:r>
    </w:p>
    <w:p w14:paraId="00000054" w14:textId="77777777" w:rsidR="00722EF4" w:rsidRDefault="00000000">
      <w:pPr>
        <w:jc w:val="both"/>
        <w:rPr>
          <w:rFonts w:ascii="Calibri" w:eastAsia="Calibri" w:hAnsi="Calibri" w:cs="Calibri"/>
        </w:rPr>
      </w:pPr>
      <w:r>
        <w:rPr>
          <w:rFonts w:ascii="Calibri" w:eastAsia="Calibri" w:hAnsi="Calibri" w:cs="Calibri"/>
        </w:rPr>
        <w:t xml:space="preserve">However, the upcoming data from a range of facilities offers a rich opportunity to probe the wave physics in greater detail, </w:t>
      </w:r>
      <w:proofErr w:type="gramStart"/>
      <w:r>
        <w:rPr>
          <w:rFonts w:ascii="Calibri" w:eastAsia="Calibri" w:hAnsi="Calibri" w:cs="Calibri"/>
        </w:rPr>
        <w:t>opening up</w:t>
      </w:r>
      <w:proofErr w:type="gramEnd"/>
      <w:r>
        <w:rPr>
          <w:rFonts w:ascii="Calibri" w:eastAsia="Calibri" w:hAnsi="Calibri" w:cs="Calibri"/>
        </w:rPr>
        <w:t xml:space="preserve"> new spatial and temporal scales (details in above table). The facilities are a mix of ground- and space-based, offering either highly focused views on portions of the Sun’s atmosphere (DKIST, SOLAR-C EUVST, MUSE) or much broader vantages of the lower to middle corona through coronagraphs (</w:t>
      </w:r>
      <w:proofErr w:type="spellStart"/>
      <w:r>
        <w:rPr>
          <w:rFonts w:ascii="Calibri" w:eastAsia="Calibri" w:hAnsi="Calibri" w:cs="Calibri"/>
        </w:rPr>
        <w:t>uCoMP</w:t>
      </w:r>
      <w:proofErr w:type="spellEnd"/>
      <w:r>
        <w:rPr>
          <w:rFonts w:ascii="Calibri" w:eastAsia="Calibri" w:hAnsi="Calibri" w:cs="Calibri"/>
        </w:rPr>
        <w:t xml:space="preserve">, PROBA3, COSMO). The expected characteristics of each facility are given in the table above. They have the potential to provide highly complementary views of </w:t>
      </w:r>
      <w:proofErr w:type="spellStart"/>
      <w:r>
        <w:rPr>
          <w:rFonts w:ascii="Calibri" w:eastAsia="Calibri" w:hAnsi="Calibri" w:cs="Calibri"/>
        </w:rPr>
        <w:t>Alfvénic</w:t>
      </w:r>
      <w:proofErr w:type="spellEnd"/>
      <w:r>
        <w:rPr>
          <w:rFonts w:ascii="Calibri" w:eastAsia="Calibri" w:hAnsi="Calibri" w:cs="Calibri"/>
        </w:rPr>
        <w:t xml:space="preserve"> wave behaviour through the upper chromosphere and low to middle corona; and all offer an opportunity for examining new scales or under-observed regions of the corona.</w:t>
      </w:r>
    </w:p>
    <w:p w14:paraId="00000055" w14:textId="77777777" w:rsidR="00722EF4" w:rsidRDefault="00722EF4"/>
    <w:p w14:paraId="00000056" w14:textId="77777777" w:rsidR="00722EF4" w:rsidRDefault="00000000">
      <w:pPr>
        <w:jc w:val="both"/>
        <w:rPr>
          <w:rFonts w:ascii="Calibri" w:eastAsia="Calibri" w:hAnsi="Calibri" w:cs="Calibri"/>
        </w:rPr>
      </w:pPr>
      <w:r>
        <w:rPr>
          <w:rFonts w:ascii="Calibri" w:eastAsia="Calibri" w:hAnsi="Calibri" w:cs="Calibri"/>
        </w:rPr>
        <w:t>In the following we review some of the unknown details surrounding wave propagation through the atmosphere and what we have learnt from the currently available data. We also indicate where these new facilities may be able to progress our understanding.</w:t>
      </w:r>
    </w:p>
    <w:p w14:paraId="00000057" w14:textId="77777777" w:rsidR="00722EF4" w:rsidRDefault="00722EF4">
      <w:pPr>
        <w:jc w:val="both"/>
      </w:pPr>
    </w:p>
    <w:p w14:paraId="00000058" w14:textId="77777777" w:rsidR="00722EF4" w:rsidRDefault="00000000">
      <w:pPr>
        <w:jc w:val="center"/>
        <w:rPr>
          <w:rFonts w:ascii="Calibri" w:eastAsia="Calibri" w:hAnsi="Calibri" w:cs="Calibri"/>
          <w:b/>
          <w:i/>
          <w:color w:val="000000"/>
        </w:rPr>
      </w:pPr>
      <w:r>
        <w:rPr>
          <w:rFonts w:ascii="Calibri" w:eastAsia="Calibri" w:hAnsi="Calibri" w:cs="Calibri"/>
          <w:b/>
          <w:i/>
          <w:color w:val="000000"/>
        </w:rPr>
        <w:t xml:space="preserve">How do </w:t>
      </w:r>
      <w:proofErr w:type="spellStart"/>
      <w:r>
        <w:rPr>
          <w:rFonts w:ascii="Calibri" w:eastAsia="Calibri" w:hAnsi="Calibri" w:cs="Calibri"/>
          <w:b/>
          <w:i/>
          <w:color w:val="000000"/>
        </w:rPr>
        <w:t>Alfvénic</w:t>
      </w:r>
      <w:proofErr w:type="spellEnd"/>
      <w:r>
        <w:rPr>
          <w:rFonts w:ascii="Calibri" w:eastAsia="Calibri" w:hAnsi="Calibri" w:cs="Calibri"/>
          <w:b/>
          <w:i/>
          <w:color w:val="000000"/>
        </w:rPr>
        <w:t xml:space="preserve"> waves contribute to </w:t>
      </w:r>
      <w:proofErr w:type="spellStart"/>
      <w:r>
        <w:rPr>
          <w:rFonts w:ascii="Calibri" w:eastAsia="Calibri" w:hAnsi="Calibri" w:cs="Calibri"/>
          <w:b/>
          <w:i/>
          <w:color w:val="000000"/>
        </w:rPr>
        <w:t>chromospheric</w:t>
      </w:r>
      <w:proofErr w:type="spellEnd"/>
      <w:r>
        <w:rPr>
          <w:rFonts w:ascii="Calibri" w:eastAsia="Calibri" w:hAnsi="Calibri" w:cs="Calibri"/>
          <w:b/>
          <w:i/>
          <w:color w:val="000000"/>
        </w:rPr>
        <w:t>/coronal heating?</w:t>
      </w:r>
    </w:p>
    <w:p w14:paraId="00000059" w14:textId="77777777" w:rsidR="00722EF4" w:rsidRDefault="00000000">
      <w:pPr>
        <w:jc w:val="both"/>
        <w:rPr>
          <w:rFonts w:ascii="Calibri" w:eastAsia="Calibri" w:hAnsi="Calibri" w:cs="Calibri"/>
          <w:color w:val="000000"/>
        </w:rPr>
      </w:pPr>
      <w:r>
        <w:rPr>
          <w:rFonts w:ascii="Calibri" w:eastAsia="Calibri" w:hAnsi="Calibri" w:cs="Calibri"/>
          <w:color w:val="000000"/>
        </w:rPr>
        <w:t xml:space="preserve">Answering this broad question requires increasing our knowledge on many other aspects of the waves’ journey through the solar atmosphere. A fundamental unknown is </w:t>
      </w:r>
      <w:r>
        <w:rPr>
          <w:rFonts w:ascii="Calibri" w:eastAsia="Calibri" w:hAnsi="Calibri" w:cs="Calibri"/>
          <w:i/>
          <w:color w:val="000000"/>
          <w:u w:val="single"/>
        </w:rPr>
        <w:t xml:space="preserve">which mechanisms are responsible for generating </w:t>
      </w:r>
      <w:proofErr w:type="spellStart"/>
      <w:r>
        <w:rPr>
          <w:rFonts w:ascii="Calibri" w:eastAsia="Calibri" w:hAnsi="Calibri" w:cs="Calibri"/>
          <w:i/>
          <w:color w:val="000000"/>
          <w:u w:val="single"/>
        </w:rPr>
        <w:t>Alfvénic</w:t>
      </w:r>
      <w:proofErr w:type="spellEnd"/>
      <w:r>
        <w:rPr>
          <w:rFonts w:ascii="Calibri" w:eastAsia="Calibri" w:hAnsi="Calibri" w:cs="Calibri"/>
          <w:i/>
          <w:color w:val="000000"/>
          <w:u w:val="single"/>
        </w:rPr>
        <w:t xml:space="preserve"> waves?</w:t>
      </w:r>
      <w:r>
        <w:rPr>
          <w:rFonts w:ascii="Calibri" w:eastAsia="Calibri" w:hAnsi="Calibri" w:cs="Calibri"/>
          <w:color w:val="000000"/>
        </w:rPr>
        <w:t xml:space="preserve"> and can provide a meaningful energy flux. The long-standing paradigm is that the waves are generated by the interaction of the </w:t>
      </w:r>
      <w:proofErr w:type="spellStart"/>
      <w:r>
        <w:rPr>
          <w:rFonts w:ascii="Calibri" w:eastAsia="Calibri" w:hAnsi="Calibri" w:cs="Calibri"/>
          <w:color w:val="000000"/>
        </w:rPr>
        <w:t>photospheric</w:t>
      </w:r>
      <w:proofErr w:type="spellEnd"/>
      <w:r>
        <w:rPr>
          <w:rFonts w:ascii="Calibri" w:eastAsia="Calibri" w:hAnsi="Calibri" w:cs="Calibri"/>
          <w:color w:val="000000"/>
        </w:rPr>
        <w:t xml:space="preserve"> convection with the network magnetic fields and propagate upwards. This is believed to excite waves with temporal (&lt;10 mins) and spatial (1000 km) scales comparable to the granulation (</w:t>
      </w:r>
      <w:hyperlink r:id="rId23">
        <w:r>
          <w:rPr>
            <w:rFonts w:ascii="Calibri" w:eastAsia="Calibri" w:hAnsi="Calibri" w:cs="Calibri"/>
            <w:color w:val="1155CC"/>
            <w:u w:val="single"/>
          </w:rPr>
          <w:t xml:space="preserve">Cranmer &amp; Van </w:t>
        </w:r>
        <w:proofErr w:type="spellStart"/>
        <w:r>
          <w:rPr>
            <w:rFonts w:ascii="Calibri" w:eastAsia="Calibri" w:hAnsi="Calibri" w:cs="Calibri"/>
            <w:color w:val="1155CC"/>
            <w:u w:val="single"/>
          </w:rPr>
          <w:t>Ballegoojien</w:t>
        </w:r>
        <w:proofErr w:type="spellEnd"/>
        <w:r>
          <w:rPr>
            <w:rFonts w:ascii="Calibri" w:eastAsia="Calibri" w:hAnsi="Calibri" w:cs="Calibri"/>
            <w:color w:val="1155CC"/>
            <w:u w:val="single"/>
          </w:rPr>
          <w:t xml:space="preserve"> 2005</w:t>
        </w:r>
      </w:hyperlink>
      <w:r>
        <w:rPr>
          <w:rFonts w:ascii="Calibri" w:eastAsia="Calibri" w:hAnsi="Calibri" w:cs="Calibri"/>
          <w:color w:val="000000"/>
        </w:rPr>
        <w:t xml:space="preserve">). However, observations from the </w:t>
      </w:r>
      <w:proofErr w:type="spellStart"/>
      <w:r>
        <w:rPr>
          <w:rFonts w:ascii="Calibri" w:eastAsia="Calibri" w:hAnsi="Calibri" w:cs="Calibri"/>
          <w:color w:val="000000"/>
        </w:rPr>
        <w:t>CoMP</w:t>
      </w:r>
      <w:proofErr w:type="spellEnd"/>
      <w:r>
        <w:rPr>
          <w:rFonts w:ascii="Calibri" w:eastAsia="Calibri" w:hAnsi="Calibri" w:cs="Calibri"/>
          <w:color w:val="000000"/>
        </w:rPr>
        <w:t xml:space="preserve"> instrument show that the coronal velocity (energy) power spectrum (Figure 1) extends to lower frequencies than expected from the </w:t>
      </w:r>
      <w:proofErr w:type="spellStart"/>
      <w:r>
        <w:rPr>
          <w:rFonts w:ascii="Calibri" w:eastAsia="Calibri" w:hAnsi="Calibri" w:cs="Calibri"/>
          <w:color w:val="000000"/>
        </w:rPr>
        <w:t>photospheric</w:t>
      </w:r>
      <w:proofErr w:type="spellEnd"/>
      <w:r>
        <w:rPr>
          <w:rFonts w:ascii="Calibri" w:eastAsia="Calibri" w:hAnsi="Calibri" w:cs="Calibri"/>
          <w:color w:val="000000"/>
        </w:rPr>
        <w:t xml:space="preserve"> granulation, with the suggestion that low frequency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may originate from magnetic reconnection (</w:t>
      </w:r>
      <w:hyperlink r:id="rId24">
        <w:r>
          <w:rPr>
            <w:rFonts w:ascii="Calibri" w:eastAsia="Calibri" w:hAnsi="Calibri" w:cs="Calibri"/>
            <w:color w:val="1155CC"/>
            <w:u w:val="single"/>
          </w:rPr>
          <w:t>Cranmer 2018</w:t>
        </w:r>
      </w:hyperlink>
      <w:r>
        <w:rPr>
          <w:rFonts w:ascii="Calibri" w:eastAsia="Calibri" w:hAnsi="Calibri" w:cs="Calibri"/>
          <w:color w:val="000000"/>
        </w:rPr>
        <w:t xml:space="preserve">). The observed coronal power spectrum also shows a clear, broad enhancement around 4 </w:t>
      </w:r>
      <w:proofErr w:type="spellStart"/>
      <w:r>
        <w:rPr>
          <w:rFonts w:ascii="Calibri" w:eastAsia="Calibri" w:hAnsi="Calibri" w:cs="Calibri"/>
          <w:color w:val="000000"/>
        </w:rPr>
        <w:t>mHz</w:t>
      </w:r>
      <w:proofErr w:type="spellEnd"/>
      <w:r>
        <w:rPr>
          <w:rFonts w:ascii="Calibri" w:eastAsia="Calibri" w:hAnsi="Calibri" w:cs="Calibri"/>
          <w:color w:val="000000"/>
        </w:rPr>
        <w:t xml:space="preserve">, which is not expected from </w:t>
      </w:r>
      <w:proofErr w:type="spellStart"/>
      <w:r>
        <w:rPr>
          <w:rFonts w:ascii="Calibri" w:eastAsia="Calibri" w:hAnsi="Calibri" w:cs="Calibri"/>
          <w:color w:val="000000"/>
        </w:rPr>
        <w:t>photospheric</w:t>
      </w:r>
      <w:proofErr w:type="spellEnd"/>
      <w:r>
        <w:rPr>
          <w:rFonts w:ascii="Calibri" w:eastAsia="Calibri" w:hAnsi="Calibri" w:cs="Calibri"/>
          <w:color w:val="000000"/>
        </w:rPr>
        <w:t xml:space="preserve"> driving. The location of the enhancement is nearly co-incident </w:t>
      </w:r>
      <w:r>
        <w:rPr>
          <w:rFonts w:ascii="Calibri" w:eastAsia="Calibri" w:hAnsi="Calibri" w:cs="Calibri"/>
        </w:rPr>
        <w:t>with the envelope</w:t>
      </w:r>
      <w:r>
        <w:rPr>
          <w:rFonts w:ascii="Calibri" w:eastAsia="Calibri" w:hAnsi="Calibri" w:cs="Calibri"/>
          <w:color w:val="000000"/>
        </w:rPr>
        <w:t xml:space="preserve"> of the </w:t>
      </w:r>
      <w:r>
        <w:rPr>
          <w:rFonts w:ascii="Calibri" w:eastAsia="Calibri" w:hAnsi="Calibri" w:cs="Calibri"/>
          <w:i/>
          <w:color w:val="000000"/>
        </w:rPr>
        <w:t>p</w:t>
      </w:r>
      <w:r>
        <w:rPr>
          <w:rFonts w:ascii="Calibri" w:eastAsia="Calibri" w:hAnsi="Calibri" w:cs="Calibri"/>
          <w:color w:val="000000"/>
        </w:rPr>
        <w:t>-mode power spectrum, and its presence has been suggested to arise from a double mode conversion process of acoustic to Alfvén modes (</w:t>
      </w:r>
      <w:hyperlink r:id="rId25">
        <w:r>
          <w:rPr>
            <w:rFonts w:ascii="Calibri" w:eastAsia="Calibri" w:hAnsi="Calibri" w:cs="Calibri"/>
            <w:color w:val="1155CC"/>
            <w:u w:val="single"/>
          </w:rPr>
          <w:t xml:space="preserve">Khomenko &amp; </w:t>
        </w:r>
        <w:proofErr w:type="spellStart"/>
        <w:r>
          <w:rPr>
            <w:rFonts w:ascii="Calibri" w:eastAsia="Calibri" w:hAnsi="Calibri" w:cs="Calibri"/>
            <w:color w:val="1155CC"/>
            <w:u w:val="single"/>
          </w:rPr>
          <w:t>Cally</w:t>
        </w:r>
        <w:proofErr w:type="spellEnd"/>
        <w:r>
          <w:rPr>
            <w:rFonts w:ascii="Calibri" w:eastAsia="Calibri" w:hAnsi="Calibri" w:cs="Calibri"/>
            <w:color w:val="1155CC"/>
            <w:u w:val="single"/>
          </w:rPr>
          <w:t xml:space="preserve"> 2012</w:t>
        </w:r>
      </w:hyperlink>
      <w:r>
        <w:rPr>
          <w:rFonts w:ascii="Calibri" w:eastAsia="Calibri" w:hAnsi="Calibri" w:cs="Calibri"/>
          <w:color w:val="000000"/>
        </w:rPr>
        <w:t xml:space="preserve">, </w:t>
      </w:r>
      <w:hyperlink r:id="rId26">
        <w:proofErr w:type="spellStart"/>
        <w:r>
          <w:rPr>
            <w:rFonts w:ascii="Calibri" w:eastAsia="Calibri" w:hAnsi="Calibri" w:cs="Calibri"/>
            <w:color w:val="1155CC"/>
            <w:u w:val="single"/>
          </w:rPr>
          <w:t>Cally</w:t>
        </w:r>
        <w:proofErr w:type="spellEnd"/>
        <w:r>
          <w:rPr>
            <w:rFonts w:ascii="Calibri" w:eastAsia="Calibri" w:hAnsi="Calibri" w:cs="Calibri"/>
            <w:color w:val="1155CC"/>
            <w:u w:val="single"/>
          </w:rPr>
          <w:t xml:space="preserve"> 2017</w:t>
        </w:r>
      </w:hyperlink>
      <w:r>
        <w:rPr>
          <w:rFonts w:ascii="Calibri" w:eastAsia="Calibri" w:hAnsi="Calibri" w:cs="Calibri"/>
          <w:color w:val="000000"/>
        </w:rPr>
        <w:t>). More recent numerical models have suggested that Alfvenic waves can also be generated in the chromosphere via the Hall effect (</w:t>
      </w:r>
      <w:hyperlink r:id="rId27">
        <w:r>
          <w:rPr>
            <w:rFonts w:ascii="Calibri" w:eastAsia="Calibri" w:hAnsi="Calibri" w:cs="Calibri"/>
            <w:color w:val="1155CC"/>
            <w:u w:val="single"/>
          </w:rPr>
          <w:t>González-</w:t>
        </w:r>
        <w:r>
          <w:rPr>
            <w:rFonts w:ascii="Calibri" w:eastAsia="Calibri" w:hAnsi="Calibri" w:cs="Calibri"/>
            <w:color w:val="1155CC"/>
            <w:u w:val="single"/>
          </w:rPr>
          <w:lastRenderedPageBreak/>
          <w:t>Morales et al. 2020</w:t>
        </w:r>
      </w:hyperlink>
      <w:r>
        <w:rPr>
          <w:rFonts w:ascii="Calibri" w:eastAsia="Calibri" w:hAnsi="Calibri" w:cs="Calibri"/>
          <w:color w:val="000000"/>
        </w:rPr>
        <w:t xml:space="preserve">). The rate at which all these mechanisms are effective at contributing to the coronal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 flux depends upon the local plasma and magnetic field conditions, and raises the question, </w:t>
      </w:r>
      <w:r>
        <w:rPr>
          <w:rFonts w:ascii="Calibri" w:eastAsia="Calibri" w:hAnsi="Calibri" w:cs="Calibri"/>
          <w:i/>
          <w:color w:val="000000"/>
          <w:u w:val="single"/>
        </w:rPr>
        <w:t>what is the relative energy flux through different magnetic regions?</w:t>
      </w:r>
      <w:r>
        <w:rPr>
          <w:rFonts w:ascii="Calibri" w:eastAsia="Calibri" w:hAnsi="Calibri" w:cs="Calibri"/>
          <w:color w:val="000000"/>
        </w:rPr>
        <w:t xml:space="preserve"> The </w:t>
      </w:r>
      <w:proofErr w:type="spellStart"/>
      <w:r>
        <w:rPr>
          <w:rFonts w:ascii="Calibri" w:eastAsia="Calibri" w:hAnsi="Calibri" w:cs="Calibri"/>
          <w:color w:val="000000"/>
        </w:rPr>
        <w:t>CoMP</w:t>
      </w:r>
      <w:proofErr w:type="spellEnd"/>
      <w:r>
        <w:rPr>
          <w:rFonts w:ascii="Calibri" w:eastAsia="Calibri" w:hAnsi="Calibri" w:cs="Calibri"/>
          <w:color w:val="000000"/>
        </w:rPr>
        <w:t xml:space="preserve"> data has revealed that there appears to be some variation in the shape of the power spectrum between different regions (</w:t>
      </w:r>
      <w:hyperlink r:id="rId28">
        <w:r>
          <w:rPr>
            <w:rFonts w:ascii="Calibri" w:eastAsia="Calibri" w:hAnsi="Calibri" w:cs="Calibri"/>
            <w:color w:val="1155CC"/>
            <w:u w:val="single"/>
          </w:rPr>
          <w:t>Morton et al. 2016</w:t>
        </w:r>
      </w:hyperlink>
      <w:r>
        <w:rPr>
          <w:rFonts w:ascii="Calibri" w:eastAsia="Calibri" w:hAnsi="Calibri" w:cs="Calibri"/>
          <w:color w:val="000000"/>
        </w:rPr>
        <w:t xml:space="preserve">, </w:t>
      </w:r>
      <w:hyperlink r:id="rId29">
        <w:r>
          <w:rPr>
            <w:rFonts w:ascii="Calibri" w:eastAsia="Calibri" w:hAnsi="Calibri" w:cs="Calibri"/>
            <w:color w:val="1155CC"/>
            <w:u w:val="single"/>
          </w:rPr>
          <w:t>2019</w:t>
        </w:r>
      </w:hyperlink>
      <w:r>
        <w:rPr>
          <w:rFonts w:ascii="Calibri" w:eastAsia="Calibri" w:hAnsi="Calibri" w:cs="Calibri"/>
          <w:color w:val="000000"/>
        </w:rPr>
        <w:t xml:space="preserve">), but the studies were rather coarse due to instruments spatial resolution (4.6”) and a requirement for integrating spectra over many neighbouring spatial locations, i.e., magnetic configurations. The low spatial resolution relative to the fundamental cross-sectional scales of the coronal structures </w:t>
      </w:r>
      <w:r>
        <w:rPr>
          <w:rFonts w:ascii="Calibri" w:eastAsia="Calibri" w:hAnsi="Calibri" w:cs="Calibri"/>
        </w:rPr>
        <w:t xml:space="preserve">(0.3”- 3.2” </w:t>
      </w:r>
      <w:hyperlink r:id="rId30">
        <w:r>
          <w:rPr>
            <w:rFonts w:ascii="Calibri" w:eastAsia="Calibri" w:hAnsi="Calibri" w:cs="Calibri"/>
            <w:color w:val="1155CC"/>
            <w:u w:val="single"/>
          </w:rPr>
          <w:t>Brooks et al. 2013</w:t>
        </w:r>
      </w:hyperlink>
      <w:r>
        <w:rPr>
          <w:rFonts w:ascii="Calibri" w:eastAsia="Calibri" w:hAnsi="Calibri" w:cs="Calibri"/>
        </w:rPr>
        <w:t xml:space="preserve">, </w:t>
      </w:r>
      <w:hyperlink r:id="rId31">
        <w:r>
          <w:rPr>
            <w:rFonts w:ascii="Calibri" w:eastAsia="Calibri" w:hAnsi="Calibri" w:cs="Calibri"/>
            <w:color w:val="1155CC"/>
            <w:u w:val="single"/>
          </w:rPr>
          <w:t>Antolin et al., 2015</w:t>
        </w:r>
      </w:hyperlink>
      <w:r>
        <w:rPr>
          <w:rFonts w:ascii="Calibri" w:eastAsia="Calibri" w:hAnsi="Calibri" w:cs="Calibri"/>
        </w:rPr>
        <w:t xml:space="preserve">), has likely also hidden a variety of </w:t>
      </w:r>
      <w:proofErr w:type="spellStart"/>
      <w:r>
        <w:rPr>
          <w:rFonts w:ascii="Calibri" w:eastAsia="Calibri" w:hAnsi="Calibri" w:cs="Calibri"/>
        </w:rPr>
        <w:t>Alfvénic</w:t>
      </w:r>
      <w:proofErr w:type="spellEnd"/>
      <w:r>
        <w:rPr>
          <w:rFonts w:ascii="Calibri" w:eastAsia="Calibri" w:hAnsi="Calibri" w:cs="Calibri"/>
        </w:rPr>
        <w:t xml:space="preserve"> modes from view. It is expected that a plethora of torsional/rotational </w:t>
      </w:r>
      <w:proofErr w:type="spellStart"/>
      <w:r>
        <w:rPr>
          <w:rFonts w:ascii="Calibri" w:eastAsia="Calibri" w:hAnsi="Calibri" w:cs="Calibri"/>
        </w:rPr>
        <w:t>Alfvénic</w:t>
      </w:r>
      <w:proofErr w:type="spellEnd"/>
      <w:r>
        <w:rPr>
          <w:rFonts w:ascii="Calibri" w:eastAsia="Calibri" w:hAnsi="Calibri" w:cs="Calibri"/>
        </w:rPr>
        <w:t xml:space="preserve"> modes are present in a highly structured plasma environment such as the corona (</w:t>
      </w:r>
      <w:hyperlink r:id="rId32">
        <w:r>
          <w:rPr>
            <w:rFonts w:ascii="Calibri" w:eastAsia="Calibri" w:hAnsi="Calibri" w:cs="Calibri"/>
            <w:color w:val="1155CC"/>
            <w:u w:val="single"/>
          </w:rPr>
          <w:t xml:space="preserve">De </w:t>
        </w:r>
        <w:proofErr w:type="spellStart"/>
        <w:r>
          <w:rPr>
            <w:rFonts w:ascii="Calibri" w:eastAsia="Calibri" w:hAnsi="Calibri" w:cs="Calibri"/>
            <w:color w:val="1155CC"/>
            <w:u w:val="single"/>
          </w:rPr>
          <w:t>Pontieu</w:t>
        </w:r>
        <w:proofErr w:type="spellEnd"/>
        <w:r>
          <w:rPr>
            <w:rFonts w:ascii="Calibri" w:eastAsia="Calibri" w:hAnsi="Calibri" w:cs="Calibri"/>
            <w:color w:val="1155CC"/>
            <w:u w:val="single"/>
          </w:rPr>
          <w:t xml:space="preserve"> et al. 2014</w:t>
        </w:r>
      </w:hyperlink>
      <w:r>
        <w:rPr>
          <w:rFonts w:ascii="Calibri" w:eastAsia="Calibri" w:hAnsi="Calibri" w:cs="Calibri"/>
        </w:rPr>
        <w:t xml:space="preserve">). </w:t>
      </w:r>
      <w:proofErr w:type="spellStart"/>
      <w:r>
        <w:rPr>
          <w:rFonts w:ascii="Calibri" w:eastAsia="Calibri" w:hAnsi="Calibri" w:cs="Calibri"/>
        </w:rPr>
        <w:t>Photospheric</w:t>
      </w:r>
      <w:proofErr w:type="spellEnd"/>
      <w:r>
        <w:rPr>
          <w:rFonts w:ascii="Calibri" w:eastAsia="Calibri" w:hAnsi="Calibri" w:cs="Calibri"/>
        </w:rPr>
        <w:t xml:space="preserve"> observations reveal a wealth of potential drivers in the form of vortices (</w:t>
      </w:r>
      <w:hyperlink r:id="rId33">
        <w:r>
          <w:rPr>
            <w:rFonts w:ascii="Calibri" w:eastAsia="Calibri" w:hAnsi="Calibri" w:cs="Calibri"/>
            <w:color w:val="1155CC"/>
            <w:u w:val="single"/>
          </w:rPr>
          <w:t>Bonet et al. 2008</w:t>
        </w:r>
      </w:hyperlink>
      <w:r>
        <w:rPr>
          <w:rFonts w:ascii="Calibri" w:eastAsia="Calibri" w:hAnsi="Calibri" w:cs="Calibri"/>
        </w:rPr>
        <w:t>). While there have been a handful of individual examples of torsional motions at the coronal heights  (</w:t>
      </w:r>
      <w:hyperlink r:id="rId34">
        <w:r>
          <w:rPr>
            <w:rFonts w:ascii="Calibri" w:eastAsia="Calibri" w:hAnsi="Calibri" w:cs="Calibri"/>
            <w:color w:val="1155CC"/>
            <w:u w:val="single"/>
          </w:rPr>
          <w:t>Okamoto et al. 2016</w:t>
        </w:r>
      </w:hyperlink>
      <w:r>
        <w:rPr>
          <w:rFonts w:ascii="Calibri" w:eastAsia="Calibri" w:hAnsi="Calibri" w:cs="Calibri"/>
        </w:rPr>
        <w:t xml:space="preserve">, </w:t>
      </w:r>
      <w:hyperlink r:id="rId35">
        <w:proofErr w:type="spellStart"/>
        <w:r>
          <w:rPr>
            <w:rFonts w:ascii="Calibri" w:eastAsia="Calibri" w:hAnsi="Calibri" w:cs="Calibri"/>
            <w:color w:val="1155CC"/>
            <w:u w:val="single"/>
          </w:rPr>
          <w:t>Kohutova</w:t>
        </w:r>
        <w:proofErr w:type="spellEnd"/>
        <w:r>
          <w:rPr>
            <w:rFonts w:ascii="Calibri" w:eastAsia="Calibri" w:hAnsi="Calibri" w:cs="Calibri"/>
            <w:color w:val="1155CC"/>
            <w:u w:val="single"/>
          </w:rPr>
          <w:t xml:space="preserve"> et al. 2020</w:t>
        </w:r>
      </w:hyperlink>
      <w:r>
        <w:rPr>
          <w:rFonts w:ascii="Calibri" w:eastAsia="Calibri" w:hAnsi="Calibri" w:cs="Calibri"/>
        </w:rPr>
        <w:t xml:space="preserve">), the evidence for their existence throughout the corona is lacking. They are expected to be equally ubiquitous as the kink mode and transport a comparable energy flux. Hence, the question remains, </w:t>
      </w:r>
      <w:r>
        <w:rPr>
          <w:rFonts w:ascii="Calibri" w:eastAsia="Calibri" w:hAnsi="Calibri" w:cs="Calibri"/>
          <w:i/>
          <w:u w:val="single"/>
        </w:rPr>
        <w:t xml:space="preserve">are torsional/rotational modes abundant in the corona and what is their contribution to the </w:t>
      </w:r>
      <w:proofErr w:type="spellStart"/>
      <w:r>
        <w:rPr>
          <w:rFonts w:ascii="Calibri" w:eastAsia="Calibri" w:hAnsi="Calibri" w:cs="Calibri"/>
          <w:i/>
          <w:u w:val="single"/>
        </w:rPr>
        <w:t>Alfvénic</w:t>
      </w:r>
      <w:proofErr w:type="spellEnd"/>
      <w:r>
        <w:rPr>
          <w:rFonts w:ascii="Calibri" w:eastAsia="Calibri" w:hAnsi="Calibri" w:cs="Calibri"/>
          <w:i/>
          <w:u w:val="single"/>
        </w:rPr>
        <w:t xml:space="preserve"> wave energy budget?</w:t>
      </w:r>
    </w:p>
    <w:p w14:paraId="0000005A" w14:textId="77777777" w:rsidR="00722EF4" w:rsidRDefault="00722EF4">
      <w:pPr>
        <w:jc w:val="both"/>
        <w:rPr>
          <w:rFonts w:ascii="Calibri" w:eastAsia="Calibri" w:hAnsi="Calibri" w:cs="Calibri"/>
          <w:color w:val="000000"/>
        </w:rPr>
      </w:pPr>
    </w:p>
    <w:p w14:paraId="0000005B" w14:textId="77777777" w:rsidR="00722EF4"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importance of the chromosphere for controlling the flow of mass and energy through the solar atmosphere had been widely recognised for nearly two decades. Yet we still do not have a clear answer to </w:t>
      </w:r>
      <w:r>
        <w:rPr>
          <w:rFonts w:ascii="Calibri" w:eastAsia="Calibri" w:hAnsi="Calibri" w:cs="Calibri"/>
          <w:i/>
          <w:color w:val="000000"/>
          <w:u w:val="single"/>
        </w:rPr>
        <w:t xml:space="preserve">how does the chromosphere regulate the transfer of </w:t>
      </w:r>
      <w:proofErr w:type="spellStart"/>
      <w:r>
        <w:rPr>
          <w:rFonts w:ascii="Calibri" w:eastAsia="Calibri" w:hAnsi="Calibri" w:cs="Calibri"/>
          <w:i/>
          <w:color w:val="000000"/>
          <w:u w:val="single"/>
        </w:rPr>
        <w:t>Alfvénic</w:t>
      </w:r>
      <w:proofErr w:type="spellEnd"/>
      <w:r>
        <w:rPr>
          <w:rFonts w:ascii="Calibri" w:eastAsia="Calibri" w:hAnsi="Calibri" w:cs="Calibri"/>
          <w:i/>
          <w:color w:val="000000"/>
          <w:u w:val="single"/>
        </w:rPr>
        <w:t xml:space="preserve"> wave energy?</w:t>
      </w:r>
      <w:r>
        <w:rPr>
          <w:rFonts w:ascii="Calibri" w:eastAsia="Calibri" w:hAnsi="Calibri" w:cs="Calibri"/>
          <w:color w:val="000000"/>
        </w:rPr>
        <w:t xml:space="preserve"> There are several known factors that could play a significant role in reflecting, converting, or dissipating wave energy before it reaches the corona. The reflection occurs due to the increase in Alfvén speed throughout the lower solar atmosphere and is strongest at the top of chromosphere as it transitions to the corona (</w:t>
      </w:r>
      <w:hyperlink r:id="rId36">
        <w:r>
          <w:rPr>
            <w:rFonts w:ascii="Calibri" w:eastAsia="Calibri" w:hAnsi="Calibri" w:cs="Calibri"/>
            <w:color w:val="1155CC"/>
            <w:u w:val="single"/>
          </w:rPr>
          <w:t xml:space="preserve">Cranmer &amp; Van </w:t>
        </w:r>
        <w:proofErr w:type="spellStart"/>
        <w:r>
          <w:rPr>
            <w:rFonts w:ascii="Calibri" w:eastAsia="Calibri" w:hAnsi="Calibri" w:cs="Calibri"/>
            <w:color w:val="1155CC"/>
            <w:u w:val="single"/>
          </w:rPr>
          <w:t>Ballegoojien</w:t>
        </w:r>
        <w:proofErr w:type="spellEnd"/>
        <w:r>
          <w:rPr>
            <w:rFonts w:ascii="Calibri" w:eastAsia="Calibri" w:hAnsi="Calibri" w:cs="Calibri"/>
            <w:color w:val="1155CC"/>
            <w:u w:val="single"/>
          </w:rPr>
          <w:t xml:space="preserve"> 2005</w:t>
        </w:r>
      </w:hyperlink>
      <w:r>
        <w:rPr>
          <w:rFonts w:ascii="Calibri" w:eastAsia="Calibri" w:hAnsi="Calibri" w:cs="Calibri"/>
          <w:color w:val="000000"/>
        </w:rPr>
        <w:t xml:space="preserve">). The current estimates for wave reflection are typically derived assuming that the transition region has a near discontinuity in density. However, the chromosphere at the network boundaries is known to be extremely dynamic being composed of spicules, jets of </w:t>
      </w:r>
      <w:proofErr w:type="spellStart"/>
      <w:r>
        <w:rPr>
          <w:rFonts w:ascii="Calibri" w:eastAsia="Calibri" w:hAnsi="Calibri" w:cs="Calibri"/>
          <w:color w:val="000000"/>
        </w:rPr>
        <w:t>chromospheric</w:t>
      </w:r>
      <w:proofErr w:type="spellEnd"/>
      <w:r>
        <w:rPr>
          <w:rFonts w:ascii="Calibri" w:eastAsia="Calibri" w:hAnsi="Calibri" w:cs="Calibri"/>
          <w:color w:val="000000"/>
        </w:rPr>
        <w:t xml:space="preserve"> material continually launched upwards into the corona. This potentially could lead to smoother Alfvén speed profiles between the chromosphere and corona and reduce the wave reflection. Initial indications suggest this may be the case, with an estimate of smoother density profiles in coronal holes from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 observations (</w:t>
      </w:r>
      <w:proofErr w:type="spellStart"/>
      <w:r>
        <w:fldChar w:fldCharType="begin"/>
      </w:r>
      <w:r>
        <w:instrText xml:space="preserve"> HYPERLINK "https://iopscience.iop.org/article/10.3847/1538-4357/ab7c59" \h </w:instrText>
      </w:r>
      <w:r>
        <w:fldChar w:fldCharType="separate"/>
      </w:r>
      <w:r>
        <w:rPr>
          <w:rFonts w:ascii="Calibri" w:eastAsia="Calibri" w:hAnsi="Calibri" w:cs="Calibri"/>
          <w:color w:val="1155CC"/>
          <w:u w:val="single"/>
        </w:rPr>
        <w:t>Weberg</w:t>
      </w:r>
      <w:proofErr w:type="spellEnd"/>
      <w:r>
        <w:rPr>
          <w:rFonts w:ascii="Calibri" w:eastAsia="Calibri" w:hAnsi="Calibri" w:cs="Calibri"/>
          <w:color w:val="1155CC"/>
          <w:u w:val="single"/>
        </w:rPr>
        <w:t xml:space="preserve"> et al 2020</w:t>
      </w:r>
      <w:r>
        <w:rPr>
          <w:rFonts w:ascii="Calibri" w:eastAsia="Calibri" w:hAnsi="Calibri" w:cs="Calibri"/>
          <w:color w:val="1155CC"/>
          <w:u w:val="single"/>
        </w:rPr>
        <w:fldChar w:fldCharType="end"/>
      </w:r>
      <w:r>
        <w:rPr>
          <w:rFonts w:ascii="Calibri" w:eastAsia="Calibri" w:hAnsi="Calibri" w:cs="Calibri"/>
          <w:color w:val="000000"/>
        </w:rPr>
        <w:t xml:space="preserve">), and a measurement of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 reflection along spicules appearing lower than traditional expectations (</w:t>
      </w:r>
      <w:hyperlink r:id="rId37">
        <w:r>
          <w:rPr>
            <w:rFonts w:ascii="Calibri" w:eastAsia="Calibri" w:hAnsi="Calibri" w:cs="Calibri"/>
            <w:color w:val="1155CC"/>
            <w:u w:val="single"/>
          </w:rPr>
          <w:t xml:space="preserve">Okamoto &amp; De </w:t>
        </w:r>
        <w:proofErr w:type="spellStart"/>
        <w:r>
          <w:rPr>
            <w:rFonts w:ascii="Calibri" w:eastAsia="Calibri" w:hAnsi="Calibri" w:cs="Calibri"/>
            <w:color w:val="1155CC"/>
            <w:u w:val="single"/>
          </w:rPr>
          <w:t>Pontieu</w:t>
        </w:r>
        <w:proofErr w:type="spellEnd"/>
        <w:r>
          <w:rPr>
            <w:rFonts w:ascii="Calibri" w:eastAsia="Calibri" w:hAnsi="Calibri" w:cs="Calibri"/>
            <w:color w:val="1155CC"/>
            <w:u w:val="single"/>
          </w:rPr>
          <w:t xml:space="preserve"> 2011</w:t>
        </w:r>
      </w:hyperlink>
      <w:r>
        <w:rPr>
          <w:rFonts w:ascii="Calibri" w:eastAsia="Calibri" w:hAnsi="Calibri" w:cs="Calibri"/>
          <w:color w:val="000000"/>
        </w:rPr>
        <w:t xml:space="preserve">). </w:t>
      </w:r>
    </w:p>
    <w:p w14:paraId="0000005C" w14:textId="77777777" w:rsidR="00722EF4"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Perhaps a more important factor is the weakly ionised nature of the chromosphere, which has received significant theoretical attention in recent years (</w:t>
      </w:r>
      <w:proofErr w:type="spellStart"/>
      <w:r>
        <w:fldChar w:fldCharType="begin"/>
      </w:r>
      <w:r>
        <w:instrText xml:space="preserve"> HYPERLINK "https://ui.adsabs.harvard.edu/link_gateway/2018SSRv..214...58B/doi:10.1007/s11214-018-0485-6" \h </w:instrText>
      </w:r>
      <w:r>
        <w:fldChar w:fldCharType="separate"/>
      </w:r>
      <w:r>
        <w:rPr>
          <w:rFonts w:ascii="Calibri" w:eastAsia="Calibri" w:hAnsi="Calibri" w:cs="Calibri"/>
          <w:color w:val="0563C1"/>
          <w:u w:val="single"/>
        </w:rPr>
        <w:t>Ballester</w:t>
      </w:r>
      <w:proofErr w:type="spellEnd"/>
      <w:r>
        <w:rPr>
          <w:rFonts w:ascii="Calibri" w:eastAsia="Calibri" w:hAnsi="Calibri" w:cs="Calibri"/>
          <w:color w:val="0563C1"/>
          <w:u w:val="single"/>
        </w:rPr>
        <w:t xml:space="preserve"> et al. 2018</w:t>
      </w:r>
      <w:r>
        <w:rPr>
          <w:rFonts w:ascii="Calibri" w:eastAsia="Calibri" w:hAnsi="Calibri" w:cs="Calibri"/>
          <w:color w:val="0563C1"/>
          <w:u w:val="single"/>
        </w:rPr>
        <w:fldChar w:fldCharType="end"/>
      </w:r>
      <w:r>
        <w:rPr>
          <w:rFonts w:ascii="Calibri" w:eastAsia="Calibri" w:hAnsi="Calibri" w:cs="Calibri"/>
          <w:color w:val="000000"/>
        </w:rPr>
        <w:t xml:space="preserve">). The weak ionisation leads to enhanced diffusivity through the collisions of the ions and neutrals, leading to strong dissipation of high frequency (&gt;10 </w:t>
      </w:r>
      <w:proofErr w:type="spellStart"/>
      <w:r>
        <w:rPr>
          <w:rFonts w:ascii="Calibri" w:eastAsia="Calibri" w:hAnsi="Calibri" w:cs="Calibri"/>
          <w:color w:val="000000"/>
        </w:rPr>
        <w:t>mHz</w:t>
      </w:r>
      <w:proofErr w:type="spellEnd"/>
      <w:r>
        <w:rPr>
          <w:rFonts w:ascii="Calibri" w:eastAsia="Calibri" w:hAnsi="Calibri" w:cs="Calibri"/>
          <w:color w:val="000000"/>
        </w:rPr>
        <w:t xml:space="preserve">)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w:t>
      </w:r>
      <w:proofErr w:type="spellStart"/>
      <w:r>
        <w:fldChar w:fldCharType="begin"/>
      </w:r>
      <w:r>
        <w:instrText xml:space="preserve"> HYPERLINK "https://www.aanda.org/articles/aa/abs/2008/05/aa8274-07/aa8274-07.html" \h </w:instrText>
      </w:r>
      <w:r>
        <w:fldChar w:fldCharType="separate"/>
      </w:r>
      <w:r>
        <w:rPr>
          <w:rFonts w:ascii="Calibri" w:eastAsia="Calibri" w:hAnsi="Calibri" w:cs="Calibri"/>
          <w:color w:val="1155CC"/>
          <w:u w:val="single"/>
        </w:rPr>
        <w:t>Vranjes</w:t>
      </w:r>
      <w:proofErr w:type="spellEnd"/>
      <w:r>
        <w:rPr>
          <w:rFonts w:ascii="Calibri" w:eastAsia="Calibri" w:hAnsi="Calibri" w:cs="Calibri"/>
          <w:color w:val="1155CC"/>
          <w:u w:val="single"/>
        </w:rPr>
        <w:t xml:space="preserve"> et al. 2008</w:t>
      </w:r>
      <w:r>
        <w:rPr>
          <w:rFonts w:ascii="Calibri" w:eastAsia="Calibri" w:hAnsi="Calibri" w:cs="Calibri"/>
          <w:color w:val="1155CC"/>
          <w:u w:val="single"/>
        </w:rPr>
        <w:fldChar w:fldCharType="end"/>
      </w:r>
      <w:r>
        <w:rPr>
          <w:rFonts w:ascii="Calibri" w:eastAsia="Calibri" w:hAnsi="Calibri" w:cs="Calibri"/>
          <w:color w:val="000000"/>
        </w:rPr>
        <w:t xml:space="preserve">, </w:t>
      </w:r>
      <w:hyperlink r:id="rId38">
        <w:r>
          <w:rPr>
            <w:rFonts w:ascii="Calibri" w:eastAsia="Calibri" w:hAnsi="Calibri" w:cs="Calibri"/>
            <w:color w:val="0563C1"/>
            <w:u w:val="single"/>
          </w:rPr>
          <w:t>Soler et al. 2019</w:t>
        </w:r>
      </w:hyperlink>
      <w:r>
        <w:rPr>
          <w:rFonts w:ascii="Calibri" w:eastAsia="Calibri" w:hAnsi="Calibri" w:cs="Calibri"/>
          <w:color w:val="000000"/>
        </w:rPr>
        <w:t xml:space="preserve">). This extra diffusion would ultimately impact the power spectrum of waves that enter the corona and potentially control the time/length-scales associated with wave-based heating. Previous observations from </w:t>
      </w:r>
      <w:proofErr w:type="spellStart"/>
      <w:r>
        <w:rPr>
          <w:rFonts w:ascii="Calibri" w:eastAsia="Calibri" w:hAnsi="Calibri" w:cs="Calibri"/>
          <w:color w:val="000000"/>
        </w:rPr>
        <w:t>CoMP</w:t>
      </w:r>
      <w:proofErr w:type="spellEnd"/>
      <w:r>
        <w:rPr>
          <w:rFonts w:ascii="Calibri" w:eastAsia="Calibri" w:hAnsi="Calibri" w:cs="Calibri"/>
          <w:color w:val="000000"/>
        </w:rPr>
        <w:t xml:space="preserve"> were unable to access the necessary frequency range to examine the shape of the coronal spectra at the higher frequencies, limited by instrumental factors and sensitivity. </w:t>
      </w:r>
    </w:p>
    <w:p w14:paraId="0000005D" w14:textId="77777777" w:rsidR="00722EF4" w:rsidRDefault="00722EF4">
      <w:pPr>
        <w:pBdr>
          <w:top w:val="nil"/>
          <w:left w:val="nil"/>
          <w:bottom w:val="nil"/>
          <w:right w:val="nil"/>
          <w:between w:val="nil"/>
        </w:pBdr>
        <w:rPr>
          <w:rFonts w:ascii="Calibri" w:eastAsia="Calibri" w:hAnsi="Calibri" w:cs="Calibri"/>
          <w:color w:val="000000"/>
        </w:rPr>
      </w:pPr>
    </w:p>
    <w:p w14:paraId="0000005E" w14:textId="1A08B026" w:rsidR="00722EF4" w:rsidRDefault="00000000">
      <w:pPr>
        <w:pBdr>
          <w:top w:val="nil"/>
          <w:left w:val="nil"/>
          <w:bottom w:val="nil"/>
          <w:right w:val="nil"/>
          <w:between w:val="nil"/>
        </w:pBdr>
        <w:jc w:val="both"/>
        <w:rPr>
          <w:rFonts w:ascii="Calibri" w:eastAsia="Calibri" w:hAnsi="Calibri" w:cs="Calibri"/>
          <w:i/>
          <w:color w:val="000000"/>
          <w:u w:val="single"/>
        </w:rPr>
      </w:pPr>
      <w:r>
        <w:rPr>
          <w:rFonts w:ascii="Calibri" w:eastAsia="Calibri" w:hAnsi="Calibri" w:cs="Calibri"/>
          <w:color w:val="000000"/>
        </w:rPr>
        <w:t xml:space="preserve">For those waves that pass the gauntlet of the chromosphere and enter the corona, they must somehow deposit their energy in the corona. The ohmic diffusivity in the corona is tiny and </w:t>
      </w:r>
      <w:r>
        <w:rPr>
          <w:rFonts w:ascii="Calibri" w:eastAsia="Calibri" w:hAnsi="Calibri" w:cs="Calibri"/>
          <w:color w:val="000000"/>
        </w:rPr>
        <w:lastRenderedPageBreak/>
        <w:t xml:space="preserve">waves are required to somehow transfer their energy to small spatial scales for wave dissipation to become efficient. In homogenous plasmas, phase mixing is too weak to achieve this and Alfvenic turbulence is seemingly the only answer. Although the direct evidence for wave turbulence does not exist </w:t>
      </w:r>
      <w:r>
        <w:rPr>
          <w:rFonts w:ascii="Calibri" w:eastAsia="Calibri" w:hAnsi="Calibri" w:cs="Calibri"/>
        </w:rPr>
        <w:t xml:space="preserve">– </w:t>
      </w:r>
      <w:r>
        <w:rPr>
          <w:rFonts w:ascii="Calibri" w:eastAsia="Calibri" w:hAnsi="Calibri" w:cs="Calibri"/>
          <w:color w:val="000000"/>
        </w:rPr>
        <w:t xml:space="preserve">leaving the </w:t>
      </w:r>
      <w:r>
        <w:rPr>
          <w:rFonts w:ascii="Calibri" w:eastAsia="Calibri" w:hAnsi="Calibri" w:cs="Calibri"/>
          <w:color w:val="000000"/>
        </w:rPr>
        <w:t>question</w:t>
      </w:r>
      <w:r w:rsidR="00FA6D51">
        <w:rPr>
          <w:rFonts w:ascii="Calibri" w:eastAsia="Calibri" w:hAnsi="Calibri" w:cs="Calibri"/>
          <w:color w:val="000000"/>
        </w:rPr>
        <w:t xml:space="preserve"> </w:t>
      </w:r>
      <w:r>
        <w:rPr>
          <w:rFonts w:ascii="Calibri" w:eastAsia="Calibri" w:hAnsi="Calibri" w:cs="Calibri"/>
          <w:color w:val="000000"/>
        </w:rPr>
        <w:t xml:space="preserve">as </w:t>
      </w:r>
      <w:r>
        <w:rPr>
          <w:rFonts w:ascii="Calibri" w:eastAsia="Calibri" w:hAnsi="Calibri" w:cs="Calibri"/>
          <w:i/>
          <w:color w:val="000000"/>
          <w:u w:val="single"/>
        </w:rPr>
        <w:t xml:space="preserve">to whether </w:t>
      </w:r>
      <w:proofErr w:type="spellStart"/>
      <w:r>
        <w:rPr>
          <w:rFonts w:ascii="Calibri" w:eastAsia="Calibri" w:hAnsi="Calibri" w:cs="Calibri"/>
          <w:i/>
          <w:color w:val="000000"/>
          <w:u w:val="single"/>
        </w:rPr>
        <w:t>Alfvénic</w:t>
      </w:r>
      <w:proofErr w:type="spellEnd"/>
      <w:r>
        <w:rPr>
          <w:rFonts w:ascii="Calibri" w:eastAsia="Calibri" w:hAnsi="Calibri" w:cs="Calibri"/>
          <w:i/>
          <w:color w:val="000000"/>
          <w:u w:val="single"/>
        </w:rPr>
        <w:t xml:space="preserve"> wave turbulence developed in the chromosphere/lower corona</w:t>
      </w:r>
      <w:r>
        <w:rPr>
          <w:rFonts w:ascii="Calibri" w:eastAsia="Calibri" w:hAnsi="Calibri" w:cs="Calibri"/>
          <w:color w:val="000000"/>
        </w:rPr>
        <w:t xml:space="preserve">? </w:t>
      </w:r>
      <w:r>
        <w:rPr>
          <w:rFonts w:ascii="Calibri" w:eastAsia="Calibri" w:hAnsi="Calibri" w:cs="Calibri"/>
        </w:rPr>
        <w:t>– i</w:t>
      </w:r>
      <w:r>
        <w:rPr>
          <w:rFonts w:ascii="Calibri" w:eastAsia="Calibri" w:hAnsi="Calibri" w:cs="Calibri"/>
          <w:color w:val="000000"/>
        </w:rPr>
        <w:t xml:space="preserve">ndications from solar wind data suggest that higher-cadence observations may be required to resolve the frequency regime containing the </w:t>
      </w:r>
      <w:sdt>
        <w:sdtPr>
          <w:tag w:val="goog_rdk_8"/>
          <w:id w:val="-1604179398"/>
        </w:sdtPr>
        <w:sdtContent/>
      </w:sdt>
      <w:r>
        <w:rPr>
          <w:rFonts w:ascii="Calibri" w:eastAsia="Calibri" w:hAnsi="Calibri" w:cs="Calibri"/>
          <w:color w:val="000000"/>
        </w:rPr>
        <w:t>inertial range</w:t>
      </w:r>
      <w:r>
        <w:rPr>
          <w:rFonts w:ascii="Calibri" w:eastAsia="Calibri" w:hAnsi="Calibri" w:cs="Calibri"/>
        </w:rPr>
        <w:t>.</w:t>
      </w:r>
      <w:r>
        <w:rPr>
          <w:rFonts w:ascii="Calibri" w:eastAsia="Calibri" w:hAnsi="Calibri" w:cs="Calibri"/>
          <w:color w:val="000000"/>
        </w:rPr>
        <w:t xml:space="preserve"> Fortunately, the corona is highly inhomogeneous perpendicular to the magnetic field, with ample evidence for over-dense structures throughout the corona. The density inhomogeneity across the field leads to resonant mode conversion (</w:t>
      </w:r>
      <w:proofErr w:type="spellStart"/>
      <w:r>
        <w:fldChar w:fldCharType="begin"/>
      </w:r>
      <w:r>
        <w:instrText xml:space="preserve"> HYPERLINK "https://ui.adsabs.harvard.edu/link_gateway/2010A&amp;A...524A..23T/doi:10.1051/0004-6361/201014845" \h </w:instrText>
      </w:r>
      <w:r>
        <w:fldChar w:fldCharType="separate"/>
      </w:r>
      <w:r>
        <w:rPr>
          <w:rFonts w:ascii="Calibri" w:eastAsia="Calibri" w:hAnsi="Calibri" w:cs="Calibri"/>
          <w:color w:val="0563C1"/>
          <w:u w:val="single"/>
        </w:rPr>
        <w:t>Terradas</w:t>
      </w:r>
      <w:proofErr w:type="spellEnd"/>
      <w:r>
        <w:rPr>
          <w:rFonts w:ascii="Calibri" w:eastAsia="Calibri" w:hAnsi="Calibri" w:cs="Calibri"/>
          <w:color w:val="0563C1"/>
          <w:u w:val="single"/>
        </w:rPr>
        <w:t xml:space="preserve"> et al. 2010</w:t>
      </w:r>
      <w:r>
        <w:rPr>
          <w:rFonts w:ascii="Calibri" w:eastAsia="Calibri" w:hAnsi="Calibri" w:cs="Calibri"/>
          <w:color w:val="0563C1"/>
          <w:u w:val="single"/>
        </w:rPr>
        <w:fldChar w:fldCharType="end"/>
      </w:r>
      <w:r>
        <w:rPr>
          <w:rFonts w:ascii="Calibri" w:eastAsia="Calibri" w:hAnsi="Calibri" w:cs="Calibri"/>
          <w:color w:val="000000"/>
        </w:rPr>
        <w:t>), induces instabilities (</w:t>
      </w:r>
      <w:proofErr w:type="spellStart"/>
      <w:r>
        <w:fldChar w:fldCharType="begin"/>
      </w:r>
      <w:r>
        <w:instrText xml:space="preserve"> HYPERLINK "https://ui.adsabs.harvard.edu/link_gateway/2008ApJ...687L.115T/doi:10.1086/593203" \h </w:instrText>
      </w:r>
      <w:r>
        <w:fldChar w:fldCharType="separate"/>
      </w:r>
      <w:r>
        <w:rPr>
          <w:rFonts w:ascii="Calibri" w:eastAsia="Calibri" w:hAnsi="Calibri" w:cs="Calibri"/>
          <w:color w:val="0563C1"/>
          <w:u w:val="single"/>
        </w:rPr>
        <w:t>Terradas</w:t>
      </w:r>
      <w:proofErr w:type="spellEnd"/>
      <w:r>
        <w:rPr>
          <w:rFonts w:ascii="Calibri" w:eastAsia="Calibri" w:hAnsi="Calibri" w:cs="Calibri"/>
          <w:color w:val="0563C1"/>
          <w:u w:val="single"/>
        </w:rPr>
        <w:t xml:space="preserve"> et al 2008</w:t>
      </w:r>
      <w:r>
        <w:rPr>
          <w:rFonts w:ascii="Calibri" w:eastAsia="Calibri" w:hAnsi="Calibri" w:cs="Calibri"/>
          <w:color w:val="0563C1"/>
          <w:u w:val="single"/>
        </w:rPr>
        <w:fldChar w:fldCharType="end"/>
      </w:r>
      <w:r>
        <w:rPr>
          <w:rFonts w:ascii="Calibri" w:eastAsia="Calibri" w:hAnsi="Calibri" w:cs="Calibri"/>
          <w:color w:val="000000"/>
        </w:rPr>
        <w:t>), enhances rates of phase mixing (</w:t>
      </w:r>
      <w:hyperlink r:id="rId39">
        <w:r>
          <w:rPr>
            <w:rFonts w:ascii="Calibri" w:eastAsia="Calibri" w:hAnsi="Calibri" w:cs="Calibri"/>
            <w:color w:val="1155CC"/>
            <w:u w:val="single"/>
          </w:rPr>
          <w:t>Soler et al. 2019</w:t>
        </w:r>
      </w:hyperlink>
      <w:r>
        <w:rPr>
          <w:rFonts w:ascii="Calibri" w:eastAsia="Calibri" w:hAnsi="Calibri" w:cs="Calibri"/>
          <w:color w:val="000000"/>
        </w:rPr>
        <w:t xml:space="preserve">), and permits a </w:t>
      </w:r>
      <w:proofErr w:type="spellStart"/>
      <w:r>
        <w:rPr>
          <w:rFonts w:ascii="Calibri" w:eastAsia="Calibri" w:hAnsi="Calibri" w:cs="Calibri"/>
          <w:color w:val="000000"/>
        </w:rPr>
        <w:t>uni</w:t>
      </w:r>
      <w:proofErr w:type="spellEnd"/>
      <w:r>
        <w:rPr>
          <w:rFonts w:ascii="Calibri" w:eastAsia="Calibri" w:hAnsi="Calibri" w:cs="Calibri"/>
          <w:color w:val="000000"/>
        </w:rPr>
        <w:t>-turbulence (</w:t>
      </w:r>
      <w:hyperlink r:id="rId40">
        <w:r>
          <w:rPr>
            <w:rFonts w:ascii="Calibri" w:eastAsia="Calibri" w:hAnsi="Calibri" w:cs="Calibri"/>
            <w:color w:val="0563C1"/>
            <w:u w:val="single"/>
          </w:rPr>
          <w:t>Magyar et al. 2017</w:t>
        </w:r>
      </w:hyperlink>
      <w:r>
        <w:rPr>
          <w:rFonts w:ascii="Calibri" w:eastAsia="Calibri" w:hAnsi="Calibri" w:cs="Calibri"/>
          <w:color w:val="000000"/>
        </w:rPr>
        <w:t xml:space="preserve">). However, the rates at which these phenomena take place are governed by the relative over-density of the coronal structure to the local ambient environment (as well as the thickness of the boundary layers), with larger over-densities leading to greater impacts. Evidence for the role of such processes is perhaps best found indirectly in the observed rapid damping of standing kink modes in dense active region loops. The contribution of these processes in the quiet Sun and coronal holes is less clear. Recent evidence from studies with </w:t>
      </w:r>
      <w:proofErr w:type="spellStart"/>
      <w:r>
        <w:rPr>
          <w:rFonts w:ascii="Calibri" w:eastAsia="Calibri" w:hAnsi="Calibri" w:cs="Calibri"/>
          <w:color w:val="000000"/>
        </w:rPr>
        <w:t>CoMP</w:t>
      </w:r>
      <w:proofErr w:type="spellEnd"/>
      <w:r>
        <w:rPr>
          <w:rFonts w:ascii="Calibri" w:eastAsia="Calibri" w:hAnsi="Calibri" w:cs="Calibri"/>
          <w:color w:val="000000"/>
        </w:rPr>
        <w:t xml:space="preserve"> reveal the propagating kink modes are only weakly damped in the quiet Sun (</w:t>
      </w:r>
      <w:hyperlink r:id="rId41">
        <w:r>
          <w:rPr>
            <w:rFonts w:ascii="Calibri" w:eastAsia="Calibri" w:hAnsi="Calibri" w:cs="Calibri"/>
            <w:color w:val="1155CC"/>
            <w:u w:val="single"/>
          </w:rPr>
          <w:t>Tiwari et al. 2021</w:t>
        </w:r>
      </w:hyperlink>
      <w:r>
        <w:rPr>
          <w:rFonts w:ascii="Calibri" w:eastAsia="Calibri" w:hAnsi="Calibri" w:cs="Calibri"/>
          <w:color w:val="000000"/>
        </w:rPr>
        <w:t xml:space="preserve">), while measurements of coronal holes show that the waves show nearly no damping below 1.2 </w:t>
      </w:r>
      <w:proofErr w:type="spellStart"/>
      <w:r>
        <w:rPr>
          <w:rFonts w:ascii="Calibri" w:eastAsia="Calibri" w:hAnsi="Calibri" w:cs="Calibri"/>
          <w:color w:val="000000"/>
        </w:rPr>
        <w:t>R</w:t>
      </w:r>
      <w:r>
        <w:rPr>
          <w:rFonts w:ascii="Calibri" w:eastAsia="Calibri" w:hAnsi="Calibri" w:cs="Calibri"/>
          <w:color w:val="000000"/>
          <w:vertAlign w:val="subscript"/>
        </w:rPr>
        <w:t>sun</w:t>
      </w:r>
      <w:proofErr w:type="spellEnd"/>
      <w:r>
        <w:rPr>
          <w:rFonts w:ascii="Calibri" w:eastAsia="Calibri" w:hAnsi="Calibri" w:cs="Calibri"/>
          <w:color w:val="000000"/>
        </w:rPr>
        <w:t xml:space="preserve"> (</w:t>
      </w:r>
      <w:hyperlink r:id="rId42">
        <w:r>
          <w:rPr>
            <w:rFonts w:ascii="Calibri" w:eastAsia="Calibri" w:hAnsi="Calibri" w:cs="Calibri"/>
            <w:color w:val="1155CC"/>
            <w:u w:val="single"/>
          </w:rPr>
          <w:t>Morton et al. 2015</w:t>
        </w:r>
      </w:hyperlink>
      <w:r>
        <w:rPr>
          <w:rFonts w:ascii="Calibri" w:eastAsia="Calibri" w:hAnsi="Calibri" w:cs="Calibri"/>
          <w:color w:val="000000"/>
        </w:rPr>
        <w:t>). Taken with the fact that the fine-scale structure of the quiet Sun and coronal holes shows less emission over the background in EUV lines, when compared with Active Regions, indicates that the density contrast might be small (</w:t>
      </w:r>
      <w:hyperlink r:id="rId43">
        <w:r>
          <w:rPr>
            <w:rFonts w:ascii="Calibri" w:eastAsia="Calibri" w:hAnsi="Calibri" w:cs="Calibri"/>
            <w:color w:val="1155CC"/>
            <w:u w:val="single"/>
          </w:rPr>
          <w:t>Morton et al. 2021</w:t>
        </w:r>
      </w:hyperlink>
      <w:r>
        <w:rPr>
          <w:rFonts w:ascii="Calibri" w:eastAsia="Calibri" w:hAnsi="Calibri" w:cs="Calibri"/>
          <w:color w:val="000000"/>
        </w:rPr>
        <w:t xml:space="preserve">), and the above-mentioned effects are weak. Hence there is still very much an open question as to </w:t>
      </w:r>
      <w:r>
        <w:rPr>
          <w:rFonts w:ascii="Calibri" w:eastAsia="Calibri" w:hAnsi="Calibri" w:cs="Calibri"/>
          <w:i/>
          <w:color w:val="000000"/>
          <w:u w:val="single"/>
        </w:rPr>
        <w:t xml:space="preserve">what are the rates of energy deposition by </w:t>
      </w:r>
      <w:proofErr w:type="spellStart"/>
      <w:r>
        <w:rPr>
          <w:rFonts w:ascii="Calibri" w:eastAsia="Calibri" w:hAnsi="Calibri" w:cs="Calibri"/>
          <w:i/>
          <w:color w:val="000000"/>
          <w:u w:val="single"/>
        </w:rPr>
        <w:t>Alfvénic</w:t>
      </w:r>
      <w:proofErr w:type="spellEnd"/>
      <w:r>
        <w:rPr>
          <w:rFonts w:ascii="Calibri" w:eastAsia="Calibri" w:hAnsi="Calibri" w:cs="Calibri"/>
          <w:i/>
          <w:color w:val="000000"/>
          <w:u w:val="single"/>
        </w:rPr>
        <w:t xml:space="preserve"> waves in the chromosphere/corona?</w:t>
      </w:r>
    </w:p>
    <w:p w14:paraId="0000005F" w14:textId="77777777" w:rsidR="00722EF4" w:rsidRDefault="00722EF4">
      <w:pPr>
        <w:pBdr>
          <w:top w:val="nil"/>
          <w:left w:val="nil"/>
          <w:bottom w:val="nil"/>
          <w:right w:val="nil"/>
          <w:between w:val="nil"/>
        </w:pBdr>
        <w:rPr>
          <w:rFonts w:ascii="Calibri" w:eastAsia="Calibri" w:hAnsi="Calibri" w:cs="Calibri"/>
          <w:color w:val="000000"/>
        </w:rPr>
      </w:pPr>
    </w:p>
    <w:p w14:paraId="00000060" w14:textId="77777777" w:rsidR="00722EF4" w:rsidRDefault="00000000">
      <w:pPr>
        <w:jc w:val="both"/>
        <w:rPr>
          <w:rFonts w:ascii="Calibri" w:eastAsia="Calibri" w:hAnsi="Calibri" w:cs="Calibri"/>
          <w:color w:val="000000"/>
        </w:rPr>
      </w:pPr>
      <w:r>
        <w:rPr>
          <w:rFonts w:ascii="Calibri" w:eastAsia="Calibri" w:hAnsi="Calibri" w:cs="Calibri"/>
          <w:color w:val="000000"/>
        </w:rPr>
        <w:t xml:space="preserve">Over the next decade, the cohort of instruments expected to be available will provide several improvements, opening a new discovery space in wave observations. The vastly improved spatial resolutions of the DKIST, EUVST and MUSE will permit focused views on individual magnetic structures and offer the ability to observe small-scale dynamics (e.g., other wave modes, instabilities). The instrumentation also delivers improved cadences (dependent upon observing modes), which is key for examining the high frequency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EUVST and MUSE offer the opportunity for long observational runs not afforded to ground-based facilities. This would enable greater frequency resolution, allowing improved constraints on the shape of the power spectra across the frequency range and insights into the different wave driving mechanisms. Further, co-temporal, co-spatial observations that cover a broad range of temperatures are possible with MUSE (0.1MK to 12MK), EUVST (20kK to 15MK), and COSMO (10kK to 5MK), enabling studies of wave energy propagation across the transition region. These focused measurements would be supported by the synoptic measurements from </w:t>
      </w:r>
      <w:proofErr w:type="spellStart"/>
      <w:r>
        <w:rPr>
          <w:rFonts w:ascii="Calibri" w:eastAsia="Calibri" w:hAnsi="Calibri" w:cs="Calibri"/>
          <w:color w:val="000000"/>
        </w:rPr>
        <w:t>UCoMP</w:t>
      </w:r>
      <w:proofErr w:type="spellEnd"/>
      <w:r>
        <w:rPr>
          <w:rFonts w:ascii="Calibri" w:eastAsia="Calibri" w:hAnsi="Calibri" w:cs="Calibri"/>
          <w:color w:val="000000"/>
        </w:rPr>
        <w:t xml:space="preserve"> (and later COSMO), providing a broader picture of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throughout the lower off-limb corona. COSMO offers a unique opportunity to further obtain diagnostics for estimates of electron density, temperature, and magnetic field </w:t>
      </w:r>
      <w:r>
        <w:t>(</w:t>
      </w:r>
      <w:r>
        <w:rPr>
          <w:rFonts w:ascii="Calibri" w:eastAsia="Calibri" w:hAnsi="Calibri" w:cs="Calibri"/>
          <w:color w:val="000000"/>
        </w:rPr>
        <w:t xml:space="preserve">through waves and polarimetry); permitting significant constraints to be placed on wave-based plasma heating. </w:t>
      </w:r>
    </w:p>
    <w:p w14:paraId="00000061" w14:textId="77777777" w:rsidR="00722EF4" w:rsidRDefault="00722EF4">
      <w:pPr>
        <w:pBdr>
          <w:top w:val="nil"/>
          <w:left w:val="nil"/>
          <w:bottom w:val="nil"/>
          <w:right w:val="nil"/>
          <w:between w:val="nil"/>
        </w:pBdr>
        <w:rPr>
          <w:rFonts w:ascii="Calibri" w:eastAsia="Calibri" w:hAnsi="Calibri" w:cs="Calibri"/>
          <w:color w:val="000000"/>
        </w:rPr>
      </w:pPr>
    </w:p>
    <w:p w14:paraId="00000062" w14:textId="77777777" w:rsidR="00722EF4"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What is the role of </w:t>
      </w:r>
      <w:proofErr w:type="spellStart"/>
      <w:r>
        <w:rPr>
          <w:rFonts w:ascii="Calibri" w:eastAsia="Calibri" w:hAnsi="Calibri" w:cs="Calibri"/>
          <w:b/>
          <w:color w:val="000000"/>
        </w:rPr>
        <w:t>Alfvénic</w:t>
      </w:r>
      <w:proofErr w:type="spellEnd"/>
      <w:r>
        <w:rPr>
          <w:rFonts w:ascii="Calibri" w:eastAsia="Calibri" w:hAnsi="Calibri" w:cs="Calibri"/>
          <w:b/>
          <w:color w:val="000000"/>
        </w:rPr>
        <w:t xml:space="preserve"> waves in the heating/acceleration of the solar wind?</w:t>
      </w:r>
    </w:p>
    <w:p w14:paraId="00000063" w14:textId="77777777" w:rsidR="00722EF4" w:rsidRDefault="000000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rPr>
        <w:t>It is widely appreciated that the properties of solar wind are highly dependent upon where the energy is deposited in the corona (</w:t>
      </w:r>
      <w:hyperlink r:id="rId44">
        <w:r>
          <w:rPr>
            <w:rFonts w:ascii="Calibri" w:eastAsia="Calibri" w:hAnsi="Calibri" w:cs="Calibri"/>
            <w:color w:val="1155CC"/>
            <w:u w:val="single"/>
          </w:rPr>
          <w:t>Leer &amp; Holzer 1980</w:t>
        </w:r>
      </w:hyperlink>
      <w:r>
        <w:rPr>
          <w:rFonts w:ascii="Calibri" w:eastAsia="Calibri" w:hAnsi="Calibri" w:cs="Calibri"/>
        </w:rPr>
        <w:t xml:space="preserve">). Hence, the contribution of </w:t>
      </w:r>
      <w:proofErr w:type="spellStart"/>
      <w:r>
        <w:rPr>
          <w:rFonts w:ascii="Calibri" w:eastAsia="Calibri" w:hAnsi="Calibri" w:cs="Calibri"/>
        </w:rPr>
        <w:t>Alfvénic</w:t>
      </w:r>
      <w:proofErr w:type="spellEnd"/>
      <w:r>
        <w:rPr>
          <w:rFonts w:ascii="Calibri" w:eastAsia="Calibri" w:hAnsi="Calibri" w:cs="Calibri"/>
        </w:rPr>
        <w:t xml:space="preserve"> waves to mass loss/heating/acceleration depends on how the wave energy is dissipated.</w:t>
      </w:r>
      <w:r>
        <w:rPr>
          <w:rFonts w:ascii="Calibri" w:eastAsia="Calibri" w:hAnsi="Calibri" w:cs="Calibri"/>
          <w:b/>
          <w:color w:val="000000"/>
        </w:rPr>
        <w:t xml:space="preserve"> </w:t>
      </w:r>
      <w:r>
        <w:rPr>
          <w:rFonts w:ascii="Calibri" w:eastAsia="Calibri" w:hAnsi="Calibri" w:cs="Calibri"/>
        </w:rPr>
        <w:lastRenderedPageBreak/>
        <w:t xml:space="preserve">Recent numerical models have shown the </w:t>
      </w:r>
      <w:proofErr w:type="spellStart"/>
      <w:r>
        <w:rPr>
          <w:rFonts w:ascii="Calibri" w:eastAsia="Calibri" w:hAnsi="Calibri" w:cs="Calibri"/>
        </w:rPr>
        <w:t>Alfvénic</w:t>
      </w:r>
      <w:proofErr w:type="spellEnd"/>
      <w:r>
        <w:rPr>
          <w:rFonts w:ascii="Calibri" w:eastAsia="Calibri" w:hAnsi="Calibri" w:cs="Calibri"/>
        </w:rPr>
        <w:t xml:space="preserve"> waves can deposit their energy below the sonic point through the parametric decay instability (PDI), generating large amplitude compressible MHD slow waves which are subject to shock formation (</w:t>
      </w:r>
      <w:hyperlink r:id="rId45">
        <w:r>
          <w:rPr>
            <w:rFonts w:ascii="Calibri" w:eastAsia="Calibri" w:hAnsi="Calibri" w:cs="Calibri"/>
            <w:color w:val="1155CC"/>
            <w:u w:val="single"/>
          </w:rPr>
          <w:t xml:space="preserve">Suzuki &amp; </w:t>
        </w:r>
        <w:proofErr w:type="spellStart"/>
        <w:r>
          <w:rPr>
            <w:rFonts w:ascii="Calibri" w:eastAsia="Calibri" w:hAnsi="Calibri" w:cs="Calibri"/>
            <w:color w:val="1155CC"/>
            <w:u w:val="single"/>
          </w:rPr>
          <w:t>Inutsuka</w:t>
        </w:r>
        <w:proofErr w:type="spellEnd"/>
        <w:r>
          <w:rPr>
            <w:rFonts w:ascii="Calibri" w:eastAsia="Calibri" w:hAnsi="Calibri" w:cs="Calibri"/>
            <w:color w:val="1155CC"/>
            <w:u w:val="single"/>
          </w:rPr>
          <w:t xml:space="preserve"> 2005</w:t>
        </w:r>
      </w:hyperlink>
      <w:r>
        <w:rPr>
          <w:rFonts w:ascii="Calibri" w:eastAsia="Calibri" w:hAnsi="Calibri" w:cs="Calibri"/>
        </w:rPr>
        <w:t xml:space="preserve">, </w:t>
      </w:r>
      <w:hyperlink r:id="rId46">
        <w:proofErr w:type="spellStart"/>
        <w:r>
          <w:rPr>
            <w:rFonts w:ascii="Calibri" w:eastAsia="Calibri" w:hAnsi="Calibri" w:cs="Calibri"/>
            <w:color w:val="1155CC"/>
            <w:u w:val="single"/>
          </w:rPr>
          <w:t>Mastumoto</w:t>
        </w:r>
        <w:proofErr w:type="spellEnd"/>
        <w:r>
          <w:rPr>
            <w:rFonts w:ascii="Calibri" w:eastAsia="Calibri" w:hAnsi="Calibri" w:cs="Calibri"/>
            <w:color w:val="1155CC"/>
            <w:u w:val="single"/>
          </w:rPr>
          <w:t xml:space="preserve"> &amp; Suzuki 2014</w:t>
        </w:r>
      </w:hyperlink>
      <w:r>
        <w:rPr>
          <w:rFonts w:ascii="Calibri" w:eastAsia="Calibri" w:hAnsi="Calibri" w:cs="Calibri"/>
        </w:rPr>
        <w:t>). Above the sonic region, incompressible mechanisms such as MHD turbulence, phase mixing, etc. are likely in action. However, the growth of the PDI depends upon wave frequency and its contribution to energy dissipation is also dependent upon the correlation length scales associated with wave driving (</w:t>
      </w:r>
      <w:proofErr w:type="spellStart"/>
      <w:r>
        <w:fldChar w:fldCharType="begin"/>
      </w:r>
      <w:r>
        <w:instrText xml:space="preserve"> HYPERLINK "https://iopscience.iop.org/article/10.3847/1538-4357/aaa3e1" \h </w:instrText>
      </w:r>
      <w:r>
        <w:fldChar w:fldCharType="separate"/>
      </w:r>
      <w:r>
        <w:rPr>
          <w:rFonts w:ascii="Calibri" w:eastAsia="Calibri" w:hAnsi="Calibri" w:cs="Calibri"/>
          <w:color w:val="1155CC"/>
          <w:u w:val="single"/>
        </w:rPr>
        <w:t>Shoda</w:t>
      </w:r>
      <w:proofErr w:type="spellEnd"/>
      <w:r>
        <w:rPr>
          <w:rFonts w:ascii="Calibri" w:eastAsia="Calibri" w:hAnsi="Calibri" w:cs="Calibri"/>
          <w:color w:val="1155CC"/>
          <w:u w:val="single"/>
        </w:rPr>
        <w:t xml:space="preserve"> et al. 2018 </w:t>
      </w:r>
      <w:proofErr w:type="spellStart"/>
      <w:r>
        <w:rPr>
          <w:rFonts w:ascii="Calibri" w:eastAsia="Calibri" w:hAnsi="Calibri" w:cs="Calibri"/>
          <w:color w:val="1155CC"/>
          <w:u w:val="single"/>
        </w:rPr>
        <w:t>a</w:t>
      </w:r>
      <w:r>
        <w:rPr>
          <w:rFonts w:ascii="Calibri" w:eastAsia="Calibri" w:hAnsi="Calibri" w:cs="Calibri"/>
          <w:color w:val="1155CC"/>
          <w:u w:val="single"/>
        </w:rPr>
        <w:fldChar w:fldCharType="end"/>
      </w:r>
      <w:r>
        <w:rPr>
          <w:rFonts w:ascii="Calibri" w:eastAsia="Calibri" w:hAnsi="Calibri" w:cs="Calibri"/>
        </w:rPr>
        <w:t>,</w:t>
      </w:r>
      <w:hyperlink r:id="rId47">
        <w:r>
          <w:rPr>
            <w:rFonts w:ascii="Calibri" w:eastAsia="Calibri" w:hAnsi="Calibri" w:cs="Calibri"/>
            <w:color w:val="1155CC"/>
            <w:u w:val="single"/>
          </w:rPr>
          <w:t>b</w:t>
        </w:r>
        <w:proofErr w:type="spellEnd"/>
      </w:hyperlink>
      <w:r>
        <w:rPr>
          <w:rFonts w:ascii="Calibri" w:eastAsia="Calibri" w:hAnsi="Calibri" w:cs="Calibri"/>
        </w:rPr>
        <w:t>). The heating rate associated with turbulence is also considered to be strongly dependent upon the correlation length scale (</w:t>
      </w:r>
      <w:proofErr w:type="spellStart"/>
      <w:r>
        <w:fldChar w:fldCharType="begin"/>
      </w:r>
      <w:r>
        <w:instrText xml:space="preserve"> HYPERLINK "https://iopscience.iop.org/article/10.1088/2041-8205/708/2/L116" \h </w:instrText>
      </w:r>
      <w:r>
        <w:fldChar w:fldCharType="separate"/>
      </w:r>
      <w:r>
        <w:rPr>
          <w:rFonts w:ascii="Calibri" w:eastAsia="Calibri" w:hAnsi="Calibri" w:cs="Calibri"/>
          <w:color w:val="1155CC"/>
          <w:u w:val="single"/>
        </w:rPr>
        <w:t>Verdini</w:t>
      </w:r>
      <w:proofErr w:type="spellEnd"/>
      <w:r>
        <w:rPr>
          <w:rFonts w:ascii="Calibri" w:eastAsia="Calibri" w:hAnsi="Calibri" w:cs="Calibri"/>
          <w:color w:val="1155CC"/>
          <w:u w:val="single"/>
        </w:rPr>
        <w:t xml:space="preserve"> et al. 2010</w:t>
      </w:r>
      <w:r>
        <w:rPr>
          <w:rFonts w:ascii="Calibri" w:eastAsia="Calibri" w:hAnsi="Calibri" w:cs="Calibri"/>
          <w:color w:val="1155CC"/>
          <w:u w:val="single"/>
        </w:rPr>
        <w:fldChar w:fldCharType="end"/>
      </w:r>
      <w:r>
        <w:rPr>
          <w:rFonts w:ascii="Calibri" w:eastAsia="Calibri" w:hAnsi="Calibri" w:cs="Calibri"/>
        </w:rPr>
        <w:t xml:space="preserve">, </w:t>
      </w:r>
      <w:hyperlink r:id="rId48">
        <w:proofErr w:type="spellStart"/>
        <w:r>
          <w:rPr>
            <w:rFonts w:ascii="Calibri" w:eastAsia="Calibri" w:hAnsi="Calibri" w:cs="Calibri"/>
            <w:color w:val="1155CC"/>
            <w:u w:val="single"/>
          </w:rPr>
          <w:t>Shoda</w:t>
        </w:r>
        <w:proofErr w:type="spellEnd"/>
        <w:r>
          <w:rPr>
            <w:rFonts w:ascii="Calibri" w:eastAsia="Calibri" w:hAnsi="Calibri" w:cs="Calibri"/>
            <w:color w:val="1155CC"/>
            <w:u w:val="single"/>
          </w:rPr>
          <w:t xml:space="preserve"> et al. 2018</w:t>
        </w:r>
      </w:hyperlink>
      <w:r>
        <w:rPr>
          <w:rFonts w:ascii="Calibri" w:eastAsia="Calibri" w:hAnsi="Calibri" w:cs="Calibri"/>
        </w:rPr>
        <w:t xml:space="preserve">). Current observational results have little to say on these aspects, and the outstanding questions are </w:t>
      </w:r>
      <w:r>
        <w:rPr>
          <w:rFonts w:ascii="Calibri" w:eastAsia="Calibri" w:hAnsi="Calibri" w:cs="Calibri"/>
          <w:i/>
          <w:color w:val="000000"/>
          <w:u w:val="single"/>
        </w:rPr>
        <w:t xml:space="preserve">how do </w:t>
      </w:r>
      <w:proofErr w:type="spellStart"/>
      <w:r>
        <w:rPr>
          <w:rFonts w:ascii="Calibri" w:eastAsia="Calibri" w:hAnsi="Calibri" w:cs="Calibri"/>
          <w:i/>
          <w:color w:val="000000"/>
          <w:u w:val="single"/>
        </w:rPr>
        <w:t>Alfvénic</w:t>
      </w:r>
      <w:proofErr w:type="spellEnd"/>
      <w:r>
        <w:rPr>
          <w:rFonts w:ascii="Calibri" w:eastAsia="Calibri" w:hAnsi="Calibri" w:cs="Calibri"/>
          <w:i/>
          <w:color w:val="000000"/>
          <w:u w:val="single"/>
        </w:rPr>
        <w:t xml:space="preserve"> waves evolve between the solar corona and the solar wind?</w:t>
      </w:r>
      <w:r>
        <w:rPr>
          <w:rFonts w:ascii="Calibri" w:eastAsia="Calibri" w:hAnsi="Calibri" w:cs="Calibri"/>
          <w:color w:val="000000"/>
        </w:rPr>
        <w:t xml:space="preserve"> </w:t>
      </w:r>
      <w:r>
        <w:rPr>
          <w:rFonts w:ascii="Calibri" w:eastAsia="Calibri" w:hAnsi="Calibri" w:cs="Calibri"/>
          <w:i/>
          <w:color w:val="000000"/>
          <w:u w:val="single"/>
        </w:rPr>
        <w:t>And do they wave vary across the solar cycle?</w:t>
      </w:r>
      <w:r>
        <w:rPr>
          <w:rFonts w:ascii="Calibri" w:eastAsia="Calibri" w:hAnsi="Calibri" w:cs="Calibri"/>
          <w:color w:val="000000"/>
        </w:rPr>
        <w:t xml:space="preserve"> Observational results from </w:t>
      </w:r>
      <w:proofErr w:type="spellStart"/>
      <w:r>
        <w:rPr>
          <w:rFonts w:ascii="Calibri" w:eastAsia="Calibri" w:hAnsi="Calibri" w:cs="Calibri"/>
          <w:color w:val="000000"/>
        </w:rPr>
        <w:t>CoMP</w:t>
      </w:r>
      <w:proofErr w:type="spellEnd"/>
      <w:r>
        <w:rPr>
          <w:rFonts w:ascii="Calibri" w:eastAsia="Calibri" w:hAnsi="Calibri" w:cs="Calibri"/>
          <w:color w:val="000000"/>
        </w:rPr>
        <w:t xml:space="preserve"> have been restricted to the low corona (&lt;1.3 </w:t>
      </w:r>
      <w:proofErr w:type="spellStart"/>
      <w:r>
        <w:rPr>
          <w:rFonts w:ascii="Calibri" w:eastAsia="Calibri" w:hAnsi="Calibri" w:cs="Calibri"/>
          <w:color w:val="000000"/>
        </w:rPr>
        <w:t>R</w:t>
      </w:r>
      <w:r>
        <w:rPr>
          <w:rFonts w:ascii="Calibri" w:eastAsia="Calibri" w:hAnsi="Calibri" w:cs="Calibri"/>
          <w:color w:val="000000"/>
          <w:vertAlign w:val="subscript"/>
        </w:rPr>
        <w:t>sun</w:t>
      </w:r>
      <w:proofErr w:type="spellEnd"/>
      <w:r>
        <w:rPr>
          <w:rFonts w:ascii="Calibri" w:eastAsia="Calibri" w:hAnsi="Calibri" w:cs="Calibri"/>
          <w:color w:val="000000"/>
        </w:rPr>
        <w:t xml:space="preserve">) and show that </w:t>
      </w:r>
      <w:proofErr w:type="spellStart"/>
      <w:r>
        <w:rPr>
          <w:rFonts w:ascii="Calibri" w:eastAsia="Calibri" w:hAnsi="Calibri" w:cs="Calibri"/>
          <w:color w:val="000000"/>
        </w:rPr>
        <w:t>Alfvénic</w:t>
      </w:r>
      <w:proofErr w:type="spellEnd"/>
      <w:r>
        <w:rPr>
          <w:rFonts w:ascii="Calibri" w:eastAsia="Calibri" w:hAnsi="Calibri" w:cs="Calibri"/>
          <w:color w:val="000000"/>
        </w:rPr>
        <w:t xml:space="preserve"> waves are largely undamped in coronal holes and amplitude of Doppler velocity fluctuations follow the expected WKB evolution with height (</w:t>
      </w:r>
      <w:hyperlink r:id="rId49">
        <w:r>
          <w:rPr>
            <w:rFonts w:ascii="Calibri" w:eastAsia="Calibri" w:hAnsi="Calibri" w:cs="Calibri"/>
            <w:color w:val="1155CC"/>
            <w:u w:val="single"/>
          </w:rPr>
          <w:t>Morton et al. 2015</w:t>
        </w:r>
      </w:hyperlink>
      <w:r>
        <w:rPr>
          <w:rFonts w:ascii="Calibri" w:eastAsia="Calibri" w:hAnsi="Calibri" w:cs="Calibri"/>
          <w:color w:val="000000"/>
        </w:rPr>
        <w:t xml:space="preserve">). Although, observations of non-thermal emission line widths have potentially hinted of wave damping around 1.3 </w:t>
      </w:r>
      <w:proofErr w:type="spellStart"/>
      <w:r>
        <w:rPr>
          <w:rFonts w:ascii="Calibri" w:eastAsia="Calibri" w:hAnsi="Calibri" w:cs="Calibri"/>
          <w:color w:val="000000"/>
        </w:rPr>
        <w:t>R</w:t>
      </w:r>
      <w:r>
        <w:rPr>
          <w:rFonts w:ascii="Calibri" w:eastAsia="Calibri" w:hAnsi="Calibri" w:cs="Calibri"/>
          <w:color w:val="000000"/>
          <w:vertAlign w:val="subscript"/>
        </w:rPr>
        <w:t>sun</w:t>
      </w:r>
      <w:proofErr w:type="spellEnd"/>
      <w:r>
        <w:rPr>
          <w:rFonts w:ascii="Calibri" w:eastAsia="Calibri" w:hAnsi="Calibri" w:cs="Calibri"/>
          <w:color w:val="000000"/>
          <w:vertAlign w:val="subscript"/>
        </w:rPr>
        <w:t xml:space="preserve"> </w:t>
      </w:r>
      <w:r>
        <w:rPr>
          <w:rFonts w:ascii="Calibri" w:eastAsia="Calibri" w:hAnsi="Calibri" w:cs="Calibri"/>
          <w:color w:val="000000"/>
        </w:rPr>
        <w:t>(</w:t>
      </w:r>
      <w:hyperlink r:id="rId50">
        <w:r>
          <w:rPr>
            <w:rFonts w:ascii="Calibri" w:eastAsia="Calibri" w:hAnsi="Calibri" w:cs="Calibri"/>
            <w:color w:val="1155CC"/>
            <w:u w:val="single"/>
          </w:rPr>
          <w:t xml:space="preserve">Hahn &amp; </w:t>
        </w:r>
        <w:proofErr w:type="spellStart"/>
        <w:r>
          <w:rPr>
            <w:rFonts w:ascii="Calibri" w:eastAsia="Calibri" w:hAnsi="Calibri" w:cs="Calibri"/>
            <w:color w:val="1155CC"/>
            <w:u w:val="single"/>
          </w:rPr>
          <w:t>Savin</w:t>
        </w:r>
        <w:proofErr w:type="spellEnd"/>
        <w:r>
          <w:rPr>
            <w:rFonts w:ascii="Calibri" w:eastAsia="Calibri" w:hAnsi="Calibri" w:cs="Calibri"/>
            <w:color w:val="1155CC"/>
            <w:u w:val="single"/>
          </w:rPr>
          <w:t xml:space="preserve"> 2013</w:t>
        </w:r>
      </w:hyperlink>
      <w:r>
        <w:rPr>
          <w:rFonts w:ascii="Calibri" w:eastAsia="Calibri" w:hAnsi="Calibri" w:cs="Calibri"/>
          <w:color w:val="000000"/>
        </w:rPr>
        <w:t xml:space="preserve">, </w:t>
      </w:r>
      <w:hyperlink r:id="rId51">
        <w:r>
          <w:rPr>
            <w:rFonts w:ascii="Calibri" w:eastAsia="Calibri" w:hAnsi="Calibri" w:cs="Calibri"/>
            <w:color w:val="1155CC"/>
            <w:u w:val="single"/>
          </w:rPr>
          <w:t>Gupta 2017</w:t>
        </w:r>
      </w:hyperlink>
      <w:r>
        <w:rPr>
          <w:rFonts w:ascii="Calibri" w:eastAsia="Calibri" w:hAnsi="Calibri" w:cs="Calibri"/>
        </w:rPr>
        <w:t xml:space="preserve">, </w:t>
      </w:r>
      <w:hyperlink r:id="rId52">
        <w:r>
          <w:rPr>
            <w:rFonts w:ascii="Calibri" w:eastAsia="Calibri" w:hAnsi="Calibri" w:cs="Calibri"/>
            <w:color w:val="1155CC"/>
            <w:u w:val="single"/>
          </w:rPr>
          <w:t>Hara 2019</w:t>
        </w:r>
      </w:hyperlink>
      <w:r>
        <w:rPr>
          <w:rFonts w:ascii="Calibri" w:eastAsia="Calibri" w:hAnsi="Calibri" w:cs="Calibri"/>
          <w:color w:val="000000"/>
        </w:rPr>
        <w:t>). These results are somewhat puzzling and potentially controversial. No mechanism has been put forward to explain such a rapid and abrupt damping. More recent studies suggest that instrumental scattered light could influence the results (</w:t>
      </w:r>
      <w:hyperlink r:id="rId53">
        <w:r>
          <w:rPr>
            <w:rFonts w:ascii="Calibri" w:eastAsia="Calibri" w:hAnsi="Calibri" w:cs="Calibri"/>
            <w:color w:val="1155CC"/>
            <w:u w:val="single"/>
          </w:rPr>
          <w:t>Zhu et al 2021</w:t>
        </w:r>
      </w:hyperlink>
      <w:r>
        <w:rPr>
          <w:rFonts w:ascii="Calibri" w:eastAsia="Calibri" w:hAnsi="Calibri" w:cs="Calibri"/>
          <w:color w:val="000000"/>
        </w:rPr>
        <w:t>), the waves could be out of energy equipartition (</w:t>
      </w:r>
      <w:hyperlink r:id="rId54">
        <w:r>
          <w:rPr>
            <w:rFonts w:ascii="Calibri" w:eastAsia="Calibri" w:hAnsi="Calibri" w:cs="Calibri"/>
            <w:color w:val="1155CC"/>
            <w:u w:val="single"/>
          </w:rPr>
          <w:t>Cranmer 2018</w:t>
        </w:r>
      </w:hyperlink>
      <w:r>
        <w:rPr>
          <w:rFonts w:ascii="Calibri" w:eastAsia="Calibri" w:hAnsi="Calibri" w:cs="Calibri"/>
          <w:color w:val="000000"/>
        </w:rPr>
        <w:t>), or that ion populations may be in non-equilibrium (</w:t>
      </w:r>
      <w:hyperlink r:id="rId55">
        <w:r>
          <w:rPr>
            <w:rFonts w:ascii="Calibri" w:eastAsia="Calibri" w:hAnsi="Calibri" w:cs="Calibri"/>
            <w:color w:val="1155CC"/>
            <w:u w:val="single"/>
          </w:rPr>
          <w:t>Gilly &amp; Cranmer 2020</w:t>
        </w:r>
      </w:hyperlink>
      <w:r>
        <w:rPr>
          <w:rFonts w:ascii="Calibri" w:eastAsia="Calibri" w:hAnsi="Calibri" w:cs="Calibri"/>
          <w:color w:val="000000"/>
        </w:rPr>
        <w:t xml:space="preserve">). </w:t>
      </w:r>
      <w:r>
        <w:rPr>
          <w:noProof/>
        </w:rPr>
        <w:drawing>
          <wp:anchor distT="0" distB="0" distL="114300" distR="114300" simplePos="0" relativeHeight="251660288" behindDoc="0" locked="0" layoutInCell="1" hidden="0" allowOverlap="1">
            <wp:simplePos x="0" y="0"/>
            <wp:positionH relativeFrom="column">
              <wp:posOffset>-78737</wp:posOffset>
            </wp:positionH>
            <wp:positionV relativeFrom="paragraph">
              <wp:posOffset>1543147</wp:posOffset>
            </wp:positionV>
            <wp:extent cx="3241675" cy="3232785"/>
            <wp:effectExtent l="0" t="0" r="0" b="0"/>
            <wp:wrapSquare wrapText="bothSides" distT="0" distB="0" distL="114300" distR="114300"/>
            <wp:docPr id="22" name="image4.png" descr="A picture containing text, device, gauge, control pan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device, gauge, control panel&#10;&#10;Description automatically generated"/>
                    <pic:cNvPicPr preferRelativeResize="0"/>
                  </pic:nvPicPr>
                  <pic:blipFill>
                    <a:blip r:embed="rId56"/>
                    <a:srcRect l="29652" t="11642" r="32915" b="61949"/>
                    <a:stretch>
                      <a:fillRect/>
                    </a:stretch>
                  </pic:blipFill>
                  <pic:spPr>
                    <a:xfrm>
                      <a:off x="0" y="0"/>
                      <a:ext cx="3241675" cy="323278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simplePos x="0" y="0"/>
                <wp:positionH relativeFrom="column">
                  <wp:posOffset>-38099</wp:posOffset>
                </wp:positionH>
                <wp:positionV relativeFrom="paragraph">
                  <wp:posOffset>4699000</wp:posOffset>
                </wp:positionV>
                <wp:extent cx="3208655" cy="423545"/>
                <wp:effectExtent l="0" t="0" r="0" b="0"/>
                <wp:wrapSquare wrapText="bothSides" distT="0" distB="0" distL="114300" distR="114300"/>
                <wp:docPr id="20" name="Rectangle 20"/>
                <wp:cNvGraphicFramePr/>
                <a:graphic xmlns:a="http://schemas.openxmlformats.org/drawingml/2006/main">
                  <a:graphicData uri="http://schemas.microsoft.com/office/word/2010/wordprocessingShape">
                    <wps:wsp>
                      <wps:cNvSpPr/>
                      <wps:spPr>
                        <a:xfrm>
                          <a:off x="3746435" y="3572990"/>
                          <a:ext cx="3199130" cy="414020"/>
                        </a:xfrm>
                        <a:prstGeom prst="rect">
                          <a:avLst/>
                        </a:prstGeom>
                        <a:solidFill>
                          <a:srgbClr val="FFFFFF"/>
                        </a:solidFill>
                        <a:ln>
                          <a:noFill/>
                        </a:ln>
                      </wps:spPr>
                      <wps:txbx>
                        <w:txbxContent>
                          <w:p w14:paraId="42B31ED7" w14:textId="77777777" w:rsidR="00722EF4" w:rsidRDefault="00000000">
                            <w:pPr>
                              <w:spacing w:after="200"/>
                              <w:textDirection w:val="btLr"/>
                            </w:pPr>
                            <w:r>
                              <w:rPr>
                                <w:rFonts w:ascii="Arial" w:eastAsia="Arial" w:hAnsi="Arial" w:cs="Arial"/>
                                <w:i/>
                                <w:color w:val="44546A"/>
                                <w:sz w:val="18"/>
                              </w:rPr>
                              <w:t xml:space="preserve">Figure 2 A view of the off-limb corona from </w:t>
                            </w:r>
                            <w:proofErr w:type="spellStart"/>
                            <w:r>
                              <w:rPr>
                                <w:rFonts w:ascii="Arial" w:eastAsia="Arial" w:hAnsi="Arial" w:cs="Arial"/>
                                <w:i/>
                                <w:color w:val="44546A"/>
                                <w:sz w:val="18"/>
                              </w:rPr>
                              <w:t>CoMP.</w:t>
                            </w:r>
                            <w:proofErr w:type="spellEnd"/>
                            <w:r>
                              <w:rPr>
                                <w:rFonts w:ascii="Arial" w:eastAsia="Arial" w:hAnsi="Arial" w:cs="Arial"/>
                                <w:i/>
                                <w:color w:val="44546A"/>
                                <w:sz w:val="18"/>
                              </w:rPr>
                              <w:t xml:space="preserve"> The image reveals the fine-scale magnetised structures at the base of large-scale features that extend into the heliosphere.</w:t>
                            </w:r>
                          </w:p>
                        </w:txbxContent>
                      </wps:txbx>
                      <wps:bodyPr spcFirstLastPara="1" wrap="square" lIns="0" tIns="0" rIns="0" bIns="0" anchor="t" anchorCtr="0">
                        <a:noAutofit/>
                      </wps:bodyPr>
                    </wps:wsp>
                  </a:graphicData>
                </a:graphic>
              </wp:anchor>
            </w:drawing>
          </mc:Choice>
          <mc:Fallback>
            <w:pict>
              <v:rect id="Rectangle 20" o:spid="_x0000_s1027" style="position:absolute;left:0;text-align:left;margin-left:-3pt;margin-top:370pt;width:252.65pt;height:3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" stroked="f">
                <v:textbox inset="0,0,0,0">
                  <w:txbxContent>
                    <w:p w14:paraId="42B31ED7" w14:textId="77777777" w:rsidR="00722EF4" w:rsidRDefault="00000000">
                      <w:pPr>
                        <w:spacing w:after="200"/>
                        <w:textDirection w:val="btLr"/>
                      </w:pPr>
                      <w:r>
                        <w:rPr>
                          <w:rFonts w:ascii="Arial" w:eastAsia="Arial" w:hAnsi="Arial" w:cs="Arial"/>
                          <w:i/>
                          <w:color w:val="44546A"/>
                          <w:sz w:val="18"/>
                        </w:rPr>
                        <w:t xml:space="preserve">Figure 2 A view of the off-limb corona from </w:t>
                      </w:r>
                      <w:proofErr w:type="spellStart"/>
                      <w:r>
                        <w:rPr>
                          <w:rFonts w:ascii="Arial" w:eastAsia="Arial" w:hAnsi="Arial" w:cs="Arial"/>
                          <w:i/>
                          <w:color w:val="44546A"/>
                          <w:sz w:val="18"/>
                        </w:rPr>
                        <w:t>CoMP.</w:t>
                      </w:r>
                      <w:proofErr w:type="spellEnd"/>
                      <w:r>
                        <w:rPr>
                          <w:rFonts w:ascii="Arial" w:eastAsia="Arial" w:hAnsi="Arial" w:cs="Arial"/>
                          <w:i/>
                          <w:color w:val="44546A"/>
                          <w:sz w:val="18"/>
                        </w:rPr>
                        <w:t xml:space="preserve"> The image reveals the fine-scale magnetised structures at the base of large-scale features that extend into the heliosphere.</w:t>
                      </w:r>
                    </w:p>
                  </w:txbxContent>
                </v:textbox>
                <w10:wrap type="square"/>
              </v:rect>
            </w:pict>
          </mc:Fallback>
        </mc:AlternateContent>
      </w:r>
    </w:p>
    <w:p w14:paraId="00000064" w14:textId="77777777" w:rsidR="00722EF4" w:rsidRDefault="00722EF4">
      <w:pPr>
        <w:pBdr>
          <w:top w:val="nil"/>
          <w:left w:val="nil"/>
          <w:bottom w:val="nil"/>
          <w:right w:val="nil"/>
          <w:between w:val="nil"/>
        </w:pBdr>
        <w:ind w:left="360"/>
        <w:jc w:val="both"/>
        <w:rPr>
          <w:rFonts w:ascii="Calibri" w:eastAsia="Calibri" w:hAnsi="Calibri" w:cs="Calibri"/>
          <w:color w:val="000000"/>
        </w:rPr>
      </w:pPr>
    </w:p>
    <w:p w14:paraId="00000065" w14:textId="3AA97F2F" w:rsidR="00722EF4"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rPr>
        <w:t>Further, an important factor that is missed from most Alfvén wave driven wind models is the presence of inhomogeneity perpendicular to the magnetic field. As already mentioned, this could have significant implications for such models, permitting alternative mechanisms for wave dissipation (</w:t>
      </w:r>
      <w:hyperlink r:id="rId57">
        <w:r>
          <w:rPr>
            <w:rFonts w:ascii="Calibri" w:eastAsia="Calibri" w:hAnsi="Calibri" w:cs="Calibri"/>
            <w:color w:val="1155CC"/>
            <w:u w:val="single"/>
          </w:rPr>
          <w:t>Magyar et al. 2017</w:t>
        </w:r>
      </w:hyperlink>
      <w:r>
        <w:rPr>
          <w:rFonts w:ascii="Calibri" w:eastAsia="Calibri" w:hAnsi="Calibri" w:cs="Calibri"/>
        </w:rPr>
        <w:t xml:space="preserve">, </w:t>
      </w:r>
      <w:hyperlink r:id="rId58">
        <w:r>
          <w:rPr>
            <w:rFonts w:ascii="Calibri" w:eastAsia="Calibri" w:hAnsi="Calibri" w:cs="Calibri"/>
            <w:color w:val="1155CC"/>
            <w:u w:val="single"/>
          </w:rPr>
          <w:t xml:space="preserve">Pagano &amp; De </w:t>
        </w:r>
        <w:proofErr w:type="spellStart"/>
        <w:r>
          <w:rPr>
            <w:rFonts w:ascii="Calibri" w:eastAsia="Calibri" w:hAnsi="Calibri" w:cs="Calibri"/>
            <w:color w:val="1155CC"/>
            <w:u w:val="single"/>
          </w:rPr>
          <w:t>Moortel</w:t>
        </w:r>
        <w:proofErr w:type="spellEnd"/>
        <w:r>
          <w:rPr>
            <w:rFonts w:ascii="Calibri" w:eastAsia="Calibri" w:hAnsi="Calibri" w:cs="Calibri"/>
            <w:color w:val="1155CC"/>
            <w:u w:val="single"/>
          </w:rPr>
          <w:t xml:space="preserve"> 2019</w:t>
        </w:r>
      </w:hyperlink>
      <w:r>
        <w:rPr>
          <w:rFonts w:ascii="Calibri" w:eastAsia="Calibri" w:hAnsi="Calibri" w:cs="Calibri"/>
        </w:rPr>
        <w:t>). Recent results suggest it can also influence the evolution of correlation length scales (</w:t>
      </w:r>
      <w:hyperlink r:id="rId59">
        <w:r>
          <w:rPr>
            <w:rFonts w:ascii="Calibri" w:eastAsia="Calibri" w:hAnsi="Calibri" w:cs="Calibri"/>
            <w:color w:val="1155CC"/>
            <w:u w:val="single"/>
          </w:rPr>
          <w:t xml:space="preserve">Magyar &amp; van </w:t>
        </w:r>
        <w:proofErr w:type="spellStart"/>
        <w:r>
          <w:rPr>
            <w:rFonts w:ascii="Calibri" w:eastAsia="Calibri" w:hAnsi="Calibri" w:cs="Calibri"/>
            <w:color w:val="1155CC"/>
            <w:u w:val="single"/>
          </w:rPr>
          <w:t>Doorselaere</w:t>
        </w:r>
        <w:proofErr w:type="spellEnd"/>
        <w:r>
          <w:rPr>
            <w:rFonts w:ascii="Calibri" w:eastAsia="Calibri" w:hAnsi="Calibri" w:cs="Calibri"/>
            <w:color w:val="1155CC"/>
            <w:u w:val="single"/>
          </w:rPr>
          <w:t xml:space="preserve"> 2022</w:t>
        </w:r>
      </w:hyperlink>
      <w:r>
        <w:rPr>
          <w:rFonts w:ascii="Calibri" w:eastAsia="Calibri" w:hAnsi="Calibri" w:cs="Calibri"/>
        </w:rPr>
        <w:t xml:space="preserve">) The fine-scale density structuring is seen across images of the low corona (with scales &lt;1 Mm, e.g., Figures 1 and 2) but has also been reported to be present up to heights of 5-14 </w:t>
      </w:r>
      <w:proofErr w:type="spellStart"/>
      <w:r>
        <w:rPr>
          <w:rFonts w:ascii="Calibri" w:eastAsia="Calibri" w:hAnsi="Calibri" w:cs="Calibri"/>
        </w:rPr>
        <w:t>R</w:t>
      </w:r>
      <w:r>
        <w:rPr>
          <w:rFonts w:ascii="Calibri" w:eastAsia="Calibri" w:hAnsi="Calibri" w:cs="Calibri"/>
          <w:vertAlign w:val="subscript"/>
        </w:rPr>
        <w:t>sun</w:t>
      </w:r>
      <w:proofErr w:type="spellEnd"/>
      <w:r>
        <w:rPr>
          <w:rFonts w:ascii="Calibri" w:eastAsia="Calibri" w:hAnsi="Calibri" w:cs="Calibri"/>
        </w:rPr>
        <w:t xml:space="preserve"> with scales of at least 20 Mm (</w:t>
      </w:r>
      <w:proofErr w:type="spellStart"/>
      <w:r>
        <w:fldChar w:fldCharType="begin"/>
      </w:r>
      <w:r>
        <w:instrText xml:space="preserve"> HYPERLINK "http://ui.adsabs.harvard.edu/abs/2018ApJ...862...18D/abstract" \h </w:instrText>
      </w:r>
      <w:r>
        <w:fldChar w:fldCharType="separate"/>
      </w:r>
      <w:r>
        <w:rPr>
          <w:rFonts w:ascii="Calibri" w:eastAsia="Calibri" w:hAnsi="Calibri" w:cs="Calibri"/>
          <w:color w:val="1155CC"/>
          <w:u w:val="single"/>
        </w:rPr>
        <w:t>DeForest</w:t>
      </w:r>
      <w:proofErr w:type="spellEnd"/>
      <w:r>
        <w:rPr>
          <w:rFonts w:ascii="Calibri" w:eastAsia="Calibri" w:hAnsi="Calibri" w:cs="Calibri"/>
          <w:color w:val="1155CC"/>
          <w:u w:val="single"/>
        </w:rPr>
        <w:t xml:space="preserve"> et al. 2018</w:t>
      </w:r>
      <w:r>
        <w:rPr>
          <w:rFonts w:ascii="Calibri" w:eastAsia="Calibri" w:hAnsi="Calibri" w:cs="Calibri"/>
          <w:color w:val="1155CC"/>
          <w:u w:val="single"/>
        </w:rPr>
        <w:fldChar w:fldCharType="end"/>
      </w:r>
      <w:r>
        <w:rPr>
          <w:rFonts w:ascii="Calibri" w:eastAsia="Calibri" w:hAnsi="Calibri" w:cs="Calibri"/>
        </w:rPr>
        <w:t xml:space="preserve">). Hence the fine-scale density structuring is expected to be present throughout the middle corona up to the Alfven critical surface (zone). The obvious question is then </w:t>
      </w:r>
      <w:r>
        <w:rPr>
          <w:rFonts w:ascii="Calibri" w:eastAsia="Calibri" w:hAnsi="Calibri" w:cs="Calibri"/>
          <w:i/>
          <w:color w:val="000000"/>
          <w:u w:val="single"/>
        </w:rPr>
        <w:t xml:space="preserve">What is the impact of inhomogeneities perpendicular to the magnetic field on </w:t>
      </w:r>
      <w:proofErr w:type="spellStart"/>
      <w:r>
        <w:rPr>
          <w:rFonts w:ascii="Calibri" w:eastAsia="Calibri" w:hAnsi="Calibri" w:cs="Calibri"/>
          <w:i/>
          <w:color w:val="000000"/>
          <w:u w:val="single"/>
        </w:rPr>
        <w:t>Alfvénic</w:t>
      </w:r>
      <w:proofErr w:type="spellEnd"/>
      <w:r>
        <w:rPr>
          <w:rFonts w:ascii="Calibri" w:eastAsia="Calibri" w:hAnsi="Calibri" w:cs="Calibri"/>
          <w:i/>
          <w:color w:val="000000"/>
          <w:u w:val="single"/>
        </w:rPr>
        <w:t xml:space="preserve"> waves as they propagate into the heliosphere?</w:t>
      </w:r>
      <w:r>
        <w:rPr>
          <w:rFonts w:ascii="Calibri" w:eastAsia="Calibri" w:hAnsi="Calibri" w:cs="Calibri"/>
          <w:i/>
          <w:color w:val="000000"/>
        </w:rPr>
        <w:t xml:space="preserve"> </w:t>
      </w:r>
      <w:r>
        <w:rPr>
          <w:rFonts w:ascii="Calibri" w:eastAsia="Calibri" w:hAnsi="Calibri" w:cs="Calibri"/>
          <w:color w:val="000000"/>
        </w:rPr>
        <w:t xml:space="preserve">At present, there </w:t>
      </w:r>
      <w:sdt>
        <w:sdtPr>
          <w:tag w:val="goog_rdk_9"/>
          <w:id w:val="-647671823"/>
        </w:sdtPr>
        <w:sdtEndPr>
          <w:rPr>
            <w:rFonts w:ascii="Calibri" w:hAnsi="Calibri" w:cs="Calibri"/>
          </w:rPr>
        </w:sdtEndPr>
        <w:sdtContent/>
      </w:sdt>
      <w:r w:rsidR="00FA6D51" w:rsidRPr="00FA6D51">
        <w:rPr>
          <w:rFonts w:ascii="Calibri" w:hAnsi="Calibri" w:cs="Calibri"/>
        </w:rPr>
        <w:t>are</w:t>
      </w:r>
      <w:r w:rsidRPr="00FA6D51">
        <w:rPr>
          <w:rFonts w:ascii="Calibri" w:eastAsia="Calibri" w:hAnsi="Calibri" w:cs="Calibri"/>
          <w:color w:val="000000"/>
        </w:rPr>
        <w:t xml:space="preserve"> no</w:t>
      </w:r>
      <w:r>
        <w:rPr>
          <w:rFonts w:ascii="Calibri" w:eastAsia="Calibri" w:hAnsi="Calibri" w:cs="Calibri"/>
          <w:color w:val="000000"/>
        </w:rPr>
        <w:t xml:space="preserve"> observational results that can guide an answer. </w:t>
      </w:r>
      <w:proofErr w:type="spellStart"/>
      <w:r>
        <w:rPr>
          <w:rFonts w:ascii="Calibri" w:eastAsia="Calibri" w:hAnsi="Calibri" w:cs="Calibri"/>
          <w:color w:val="000000"/>
        </w:rPr>
        <w:t>CoMP</w:t>
      </w:r>
      <w:proofErr w:type="spellEnd"/>
      <w:r>
        <w:rPr>
          <w:rFonts w:ascii="Calibri" w:eastAsia="Calibri" w:hAnsi="Calibri" w:cs="Calibri"/>
          <w:color w:val="000000"/>
        </w:rPr>
        <w:t xml:space="preserve"> enables one to probe the dynamics at the base of the large-scale structures, e.g., the streamers, as seen in Figure 2. </w:t>
      </w:r>
      <w:r>
        <w:rPr>
          <w:rFonts w:ascii="Calibri" w:eastAsia="Calibri" w:hAnsi="Calibri" w:cs="Calibri"/>
          <w:color w:val="000000"/>
        </w:rPr>
        <w:lastRenderedPageBreak/>
        <w:t xml:space="preserve">However, probing the evolution of waves through the middle corona is likely to be critical, as this </w:t>
      </w:r>
      <w:r>
        <w:rPr>
          <w:rFonts w:ascii="Calibri" w:eastAsia="Calibri" w:hAnsi="Calibri" w:cs="Calibri"/>
        </w:rPr>
        <w:t>is a region</w:t>
      </w:r>
      <w:r>
        <w:rPr>
          <w:rFonts w:ascii="Calibri" w:eastAsia="Calibri" w:hAnsi="Calibri" w:cs="Calibri"/>
          <w:color w:val="000000"/>
        </w:rPr>
        <w:t xml:space="preserve"> where many physical processes occur that ultimately determine the outflow into the heliosphere (</w:t>
      </w:r>
      <w:hyperlink r:id="rId60">
        <w:r>
          <w:rPr>
            <w:rFonts w:ascii="Calibri" w:eastAsia="Calibri" w:hAnsi="Calibri" w:cs="Calibri"/>
            <w:color w:val="1155CC"/>
            <w:u w:val="single"/>
          </w:rPr>
          <w:t>West et al 2022</w:t>
        </w:r>
      </w:hyperlink>
      <w:r>
        <w:rPr>
          <w:rFonts w:ascii="Calibri" w:eastAsia="Calibri" w:hAnsi="Calibri" w:cs="Calibri"/>
          <w:color w:val="000000"/>
        </w:rPr>
        <w:t>).</w:t>
      </w:r>
    </w:p>
    <w:p w14:paraId="00000066" w14:textId="77777777" w:rsidR="00722EF4" w:rsidRDefault="00722EF4">
      <w:pPr>
        <w:jc w:val="both"/>
        <w:rPr>
          <w:rFonts w:ascii="Calibri" w:eastAsia="Calibri" w:hAnsi="Calibri" w:cs="Calibri"/>
        </w:rPr>
      </w:pPr>
    </w:p>
    <w:p w14:paraId="00000067" w14:textId="77777777" w:rsidR="00722EF4" w:rsidRDefault="00000000">
      <w:pPr>
        <w:jc w:val="both"/>
        <w:rPr>
          <w:rFonts w:ascii="Calibri" w:eastAsia="Calibri" w:hAnsi="Calibri" w:cs="Calibri"/>
        </w:rPr>
      </w:pPr>
      <w:r>
        <w:rPr>
          <w:rFonts w:ascii="Calibri" w:eastAsia="Calibri" w:hAnsi="Calibri" w:cs="Calibri"/>
        </w:rPr>
        <w:t xml:space="preserve">Over the coming decade we envision beginning to probe </w:t>
      </w:r>
      <w:proofErr w:type="spellStart"/>
      <w:r>
        <w:rPr>
          <w:rFonts w:ascii="Calibri" w:eastAsia="Calibri" w:hAnsi="Calibri" w:cs="Calibri"/>
        </w:rPr>
        <w:t>Alfvénic</w:t>
      </w:r>
      <w:proofErr w:type="spellEnd"/>
      <w:r>
        <w:rPr>
          <w:rFonts w:ascii="Calibri" w:eastAsia="Calibri" w:hAnsi="Calibri" w:cs="Calibri"/>
        </w:rPr>
        <w:t xml:space="preserve"> wave propagation in the upper regions of the low corona (&lt;1.5 </w:t>
      </w:r>
      <w:proofErr w:type="spellStart"/>
      <w:r>
        <w:rPr>
          <w:rFonts w:ascii="Calibri" w:eastAsia="Calibri" w:hAnsi="Calibri" w:cs="Calibri"/>
        </w:rPr>
        <w:t>R</w:t>
      </w:r>
      <w:r>
        <w:rPr>
          <w:rFonts w:ascii="Calibri" w:eastAsia="Calibri" w:hAnsi="Calibri" w:cs="Calibri"/>
          <w:vertAlign w:val="subscript"/>
        </w:rPr>
        <w:t>sun</w:t>
      </w:r>
      <w:proofErr w:type="spellEnd"/>
      <w:r>
        <w:rPr>
          <w:rFonts w:ascii="Calibri" w:eastAsia="Calibri" w:hAnsi="Calibri" w:cs="Calibri"/>
        </w:rPr>
        <w:t xml:space="preserve">) with spectroscopic observations from </w:t>
      </w:r>
      <w:proofErr w:type="spellStart"/>
      <w:r>
        <w:rPr>
          <w:rFonts w:ascii="Calibri" w:eastAsia="Calibri" w:hAnsi="Calibri" w:cs="Calibri"/>
        </w:rPr>
        <w:t>UCoMP</w:t>
      </w:r>
      <w:proofErr w:type="spellEnd"/>
      <w:r>
        <w:rPr>
          <w:rFonts w:ascii="Calibri" w:eastAsia="Calibri" w:hAnsi="Calibri" w:cs="Calibri"/>
        </w:rPr>
        <w:t xml:space="preserve">, marginally extending the observable regions of the corona given by its predecessor. There is a chance this view could overlap with the sonic region, offering unique insights into wave dissipation below this critical area. Further progress will likely be dependent upon COSMO becoming operational, pushing the observational space into the middle </w:t>
      </w:r>
      <w:proofErr w:type="gramStart"/>
      <w:r>
        <w:rPr>
          <w:rFonts w:ascii="Calibri" w:eastAsia="Calibri" w:hAnsi="Calibri" w:cs="Calibri"/>
        </w:rPr>
        <w:t>corona</w:t>
      </w:r>
      <w:proofErr w:type="gramEnd"/>
      <w:r>
        <w:rPr>
          <w:rFonts w:ascii="Calibri" w:eastAsia="Calibri" w:hAnsi="Calibri" w:cs="Calibri"/>
        </w:rPr>
        <w:t xml:space="preserve"> and entering a region where undiscovered but potentially key physics occurs (summarised above). The improved sensitivity and spatial resolution (over </w:t>
      </w:r>
      <w:proofErr w:type="spellStart"/>
      <w:r>
        <w:rPr>
          <w:rFonts w:ascii="Calibri" w:eastAsia="Calibri" w:hAnsi="Calibri" w:cs="Calibri"/>
        </w:rPr>
        <w:t>UCoMP</w:t>
      </w:r>
      <w:proofErr w:type="spellEnd"/>
      <w:r>
        <w:rPr>
          <w:rFonts w:ascii="Calibri" w:eastAsia="Calibri" w:hAnsi="Calibri" w:cs="Calibri"/>
        </w:rPr>
        <w:t>) will enable measurements of flows and plasma parameters in the young solar wind (</w:t>
      </w:r>
      <w:hyperlink r:id="rId61">
        <w:r>
          <w:rPr>
            <w:rFonts w:ascii="Calibri" w:eastAsia="Calibri" w:hAnsi="Calibri" w:cs="Calibri"/>
            <w:color w:val="1155CC"/>
            <w:u w:val="single"/>
          </w:rPr>
          <w:t>Morton et al. 2015</w:t>
        </w:r>
      </w:hyperlink>
      <w:r>
        <w:rPr>
          <w:rFonts w:ascii="Calibri" w:eastAsia="Calibri" w:hAnsi="Calibri" w:cs="Calibri"/>
        </w:rPr>
        <w:t xml:space="preserve">). There is also the potential for imaging observations to play a role in discovery, with PROBA3 offering high resolution coronagraphic data from space. From expected radial expansion rates of coronal structures and wave amplification due to the decreasing plasma density, there is a possibility that </w:t>
      </w:r>
      <w:proofErr w:type="spellStart"/>
      <w:r>
        <w:rPr>
          <w:rFonts w:ascii="Calibri" w:eastAsia="Calibri" w:hAnsi="Calibri" w:cs="Calibri"/>
        </w:rPr>
        <w:t>Alfvénic</w:t>
      </w:r>
      <w:proofErr w:type="spellEnd"/>
      <w:r>
        <w:rPr>
          <w:rFonts w:ascii="Calibri" w:eastAsia="Calibri" w:hAnsi="Calibri" w:cs="Calibri"/>
        </w:rPr>
        <w:t xml:space="preserve"> motions could be measurable using image-plane techniques. </w:t>
      </w:r>
    </w:p>
    <w:p w14:paraId="00000068" w14:textId="77777777" w:rsidR="00722EF4" w:rsidRDefault="00722EF4">
      <w:pPr>
        <w:pBdr>
          <w:top w:val="nil"/>
          <w:left w:val="nil"/>
          <w:bottom w:val="nil"/>
          <w:right w:val="nil"/>
          <w:between w:val="nil"/>
        </w:pBdr>
        <w:rPr>
          <w:rFonts w:ascii="Calibri" w:eastAsia="Calibri" w:hAnsi="Calibri" w:cs="Calibri"/>
          <w:b/>
          <w:color w:val="000000"/>
        </w:rPr>
      </w:pPr>
    </w:p>
    <w:p w14:paraId="00000069" w14:textId="77777777" w:rsidR="00722EF4"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Is it feasible to exploit </w:t>
      </w:r>
      <w:proofErr w:type="spellStart"/>
      <w:r>
        <w:rPr>
          <w:rFonts w:ascii="Calibri" w:eastAsia="Calibri" w:hAnsi="Calibri" w:cs="Calibri"/>
          <w:b/>
          <w:color w:val="000000"/>
        </w:rPr>
        <w:t>Alfvénic</w:t>
      </w:r>
      <w:proofErr w:type="spellEnd"/>
      <w:r>
        <w:rPr>
          <w:rFonts w:ascii="Calibri" w:eastAsia="Calibri" w:hAnsi="Calibri" w:cs="Calibri"/>
          <w:b/>
          <w:color w:val="000000"/>
        </w:rPr>
        <w:t xml:space="preserve"> waves via magneto-seismology to provide routine and meaningful characterisation of the plasma and magnetic field conditions in the corona?</w:t>
      </w:r>
    </w:p>
    <w:p w14:paraId="0000006A" w14:textId="77777777" w:rsidR="00722EF4" w:rsidRDefault="00000000">
      <w:pPr>
        <w:jc w:val="both"/>
        <w:rPr>
          <w:rFonts w:ascii="Calibri" w:eastAsia="Calibri" w:hAnsi="Calibri" w:cs="Calibri"/>
        </w:rPr>
      </w:pPr>
      <w:r>
        <w:rPr>
          <w:rFonts w:ascii="Calibri" w:eastAsia="Calibri" w:hAnsi="Calibri" w:cs="Calibri"/>
        </w:rPr>
        <w:t xml:space="preserve">As new instrumentation and facilities like DKIST (Cryo-NRISP, DL-NIRSP), </w:t>
      </w:r>
      <w:proofErr w:type="spellStart"/>
      <w:r>
        <w:rPr>
          <w:rFonts w:ascii="Calibri" w:eastAsia="Calibri" w:hAnsi="Calibri" w:cs="Calibri"/>
        </w:rPr>
        <w:t>UCoMP</w:t>
      </w:r>
      <w:proofErr w:type="spellEnd"/>
      <w:r>
        <w:rPr>
          <w:rFonts w:ascii="Calibri" w:eastAsia="Calibri" w:hAnsi="Calibri" w:cs="Calibri"/>
        </w:rPr>
        <w:t xml:space="preserve">, COSMO, etc. move into operational phases, there will be the capability to measure novel full Stokes IQUV polarimetry of the corona. This will enable the community to directly probe the coronal magnetic field, without relying on the limitations that hinder extrapolations. The coronal lines commonly selected for this are forbidden magnetic dipole lines formed in the saturated </w:t>
      </w:r>
      <w:proofErr w:type="spellStart"/>
      <w:r>
        <w:rPr>
          <w:rFonts w:ascii="Calibri" w:eastAsia="Calibri" w:hAnsi="Calibri" w:cs="Calibri"/>
        </w:rPr>
        <w:t>Hanle</w:t>
      </w:r>
      <w:proofErr w:type="spellEnd"/>
      <w:r>
        <w:rPr>
          <w:rFonts w:ascii="Calibri" w:eastAsia="Calibri" w:hAnsi="Calibri" w:cs="Calibri"/>
        </w:rPr>
        <w:t xml:space="preserve"> regime. This leads to degeneracies in the inversions that can be improved with additional information (e.g., the CLEDB full polarimetric inversion </w:t>
      </w:r>
      <w:hyperlink r:id="rId62">
        <w:r>
          <w:rPr>
            <w:rFonts w:ascii="Calibri" w:eastAsia="Calibri" w:hAnsi="Calibri" w:cs="Calibri"/>
            <w:color w:val="1155CC"/>
            <w:u w:val="single"/>
          </w:rPr>
          <w:t>Judge at al. 2021</w:t>
        </w:r>
      </w:hyperlink>
      <w:r>
        <w:rPr>
          <w:rFonts w:ascii="Calibri" w:eastAsia="Calibri" w:hAnsi="Calibri" w:cs="Calibri"/>
        </w:rPr>
        <w:t xml:space="preserve">, </w:t>
      </w:r>
      <w:hyperlink r:id="rId63">
        <w:proofErr w:type="spellStart"/>
        <w:r>
          <w:rPr>
            <w:rFonts w:ascii="Calibri" w:eastAsia="Calibri" w:hAnsi="Calibri" w:cs="Calibri"/>
            <w:color w:val="1155CC"/>
            <w:u w:val="single"/>
          </w:rPr>
          <w:t>Paraschiv</w:t>
        </w:r>
        <w:proofErr w:type="spellEnd"/>
        <w:r>
          <w:rPr>
            <w:rFonts w:ascii="Calibri" w:eastAsia="Calibri" w:hAnsi="Calibri" w:cs="Calibri"/>
            <w:color w:val="1155CC"/>
            <w:u w:val="single"/>
          </w:rPr>
          <w:t xml:space="preserve"> &amp; Judge, 2022</w:t>
        </w:r>
      </w:hyperlink>
      <w:r>
        <w:rPr>
          <w:rFonts w:ascii="Calibri" w:eastAsia="Calibri" w:hAnsi="Calibri" w:cs="Calibri"/>
        </w:rPr>
        <w:t xml:space="preserve">). Recently, it was successfully demonstrated that measurements of </w:t>
      </w:r>
      <w:proofErr w:type="spellStart"/>
      <w:r>
        <w:rPr>
          <w:rFonts w:ascii="Calibri" w:eastAsia="Calibri" w:hAnsi="Calibri" w:cs="Calibri"/>
        </w:rPr>
        <w:t>Alfvénic</w:t>
      </w:r>
      <w:proofErr w:type="spellEnd"/>
      <w:r>
        <w:rPr>
          <w:rFonts w:ascii="Calibri" w:eastAsia="Calibri" w:hAnsi="Calibri" w:cs="Calibri"/>
        </w:rPr>
        <w:t xml:space="preserve"> wave propagation from </w:t>
      </w:r>
      <w:proofErr w:type="spellStart"/>
      <w:r>
        <w:rPr>
          <w:rFonts w:ascii="Calibri" w:eastAsia="Calibri" w:hAnsi="Calibri" w:cs="Calibri"/>
        </w:rPr>
        <w:t>CoMP</w:t>
      </w:r>
      <w:proofErr w:type="spellEnd"/>
      <w:r>
        <w:rPr>
          <w:rFonts w:ascii="Calibri" w:eastAsia="Calibri" w:hAnsi="Calibri" w:cs="Calibri"/>
        </w:rPr>
        <w:t xml:space="preserve"> Doppler oscillations could be used to infer plane-of-sky magnetic fields strengths and orientation in the solar corona (</w:t>
      </w:r>
      <w:hyperlink r:id="rId64">
        <w:r>
          <w:rPr>
            <w:rFonts w:ascii="Calibri" w:eastAsia="Calibri" w:hAnsi="Calibri" w:cs="Calibri"/>
            <w:color w:val="1155CC"/>
            <w:u w:val="single"/>
          </w:rPr>
          <w:t>Yang et al. 2020</w:t>
        </w:r>
      </w:hyperlink>
      <w:r>
        <w:rPr>
          <w:rFonts w:ascii="Calibri" w:eastAsia="Calibri" w:hAnsi="Calibri" w:cs="Calibri"/>
        </w:rPr>
        <w:t xml:space="preserve">). The </w:t>
      </w:r>
      <w:proofErr w:type="spellStart"/>
      <w:r>
        <w:rPr>
          <w:rFonts w:ascii="Calibri" w:eastAsia="Calibri" w:hAnsi="Calibri" w:cs="Calibri"/>
        </w:rPr>
        <w:t>Alfvénic</w:t>
      </w:r>
      <w:proofErr w:type="spellEnd"/>
      <w:r>
        <w:rPr>
          <w:rFonts w:ascii="Calibri" w:eastAsia="Calibri" w:hAnsi="Calibri" w:cs="Calibri"/>
        </w:rPr>
        <w:t xml:space="preserve"> wave tracking approach is mostly sensitive to POS magnetic fields, while </w:t>
      </w:r>
      <w:proofErr w:type="spellStart"/>
      <w:r>
        <w:rPr>
          <w:rFonts w:ascii="Calibri" w:eastAsia="Calibri" w:hAnsi="Calibri" w:cs="Calibri"/>
        </w:rPr>
        <w:t>spectro</w:t>
      </w:r>
      <w:proofErr w:type="spellEnd"/>
      <w:r>
        <w:rPr>
          <w:rFonts w:ascii="Calibri" w:eastAsia="Calibri" w:hAnsi="Calibri" w:cs="Calibri"/>
        </w:rPr>
        <w:t xml:space="preserve">-polarimetric inversions like CLEDB are primarily sensitive to the LOS component. This </w:t>
      </w:r>
      <w:proofErr w:type="gramStart"/>
      <w:r>
        <w:rPr>
          <w:rFonts w:ascii="Calibri" w:eastAsia="Calibri" w:hAnsi="Calibri" w:cs="Calibri"/>
        </w:rPr>
        <w:t>opens up</w:t>
      </w:r>
      <w:proofErr w:type="gramEnd"/>
      <w:r>
        <w:rPr>
          <w:rFonts w:ascii="Calibri" w:eastAsia="Calibri" w:hAnsi="Calibri" w:cs="Calibri"/>
        </w:rPr>
        <w:t xml:space="preserve"> the possibility for utilizing Alfvén wave observations, that when coupled to a </w:t>
      </w:r>
      <w:proofErr w:type="spellStart"/>
      <w:r>
        <w:rPr>
          <w:rFonts w:ascii="Calibri" w:eastAsia="Calibri" w:hAnsi="Calibri" w:cs="Calibri"/>
        </w:rPr>
        <w:t>spectro</w:t>
      </w:r>
      <w:proofErr w:type="spellEnd"/>
      <w:r>
        <w:rPr>
          <w:rFonts w:ascii="Calibri" w:eastAsia="Calibri" w:hAnsi="Calibri" w:cs="Calibri"/>
        </w:rPr>
        <w:t>-polarimetric inversion, will contain enough information to infer a full vector field without the need of formally including the Stokes V component that is challenging to measure in the corona, even for the next gen instrumentation (</w:t>
      </w:r>
      <w:proofErr w:type="spellStart"/>
      <w:r>
        <w:rPr>
          <w:rFonts w:ascii="Calibri" w:eastAsia="Calibri" w:hAnsi="Calibri" w:cs="Calibri"/>
        </w:rPr>
        <w:t>Paraschiv</w:t>
      </w:r>
      <w:proofErr w:type="spellEnd"/>
      <w:r>
        <w:rPr>
          <w:rFonts w:ascii="Calibri" w:eastAsia="Calibri" w:hAnsi="Calibri" w:cs="Calibri"/>
        </w:rPr>
        <w:t xml:space="preserve">, 2022, in prep.). Although such an approach needs to be validated, it shows untapped potential of </w:t>
      </w:r>
      <w:proofErr w:type="spellStart"/>
      <w:r>
        <w:rPr>
          <w:rFonts w:ascii="Calibri" w:eastAsia="Calibri" w:hAnsi="Calibri" w:cs="Calibri"/>
        </w:rPr>
        <w:t>Alfvénic</w:t>
      </w:r>
      <w:proofErr w:type="spellEnd"/>
      <w:r>
        <w:rPr>
          <w:rFonts w:ascii="Calibri" w:eastAsia="Calibri" w:hAnsi="Calibri" w:cs="Calibri"/>
        </w:rPr>
        <w:t xml:space="preserve"> waves and coronal seismology, which can be extremely important in answering the crucial science questions surrounding the nature of the coronal magnetic field.</w:t>
      </w:r>
    </w:p>
    <w:p w14:paraId="0000006B" w14:textId="2BF09B60" w:rsidR="00FA6D51" w:rsidRDefault="00000000">
      <w:pPr>
        <w:jc w:val="both"/>
        <w:rPr>
          <w:rFonts w:ascii="Calibri" w:eastAsia="Calibri" w:hAnsi="Calibri" w:cs="Calibri"/>
        </w:rPr>
      </w:pPr>
      <w:r>
        <w:rPr>
          <w:rFonts w:ascii="Calibri" w:eastAsia="Calibri" w:hAnsi="Calibri" w:cs="Calibri"/>
        </w:rPr>
        <w:t xml:space="preserve">  Over the next few years, </w:t>
      </w:r>
      <w:proofErr w:type="spellStart"/>
      <w:r>
        <w:rPr>
          <w:rFonts w:ascii="Calibri" w:eastAsia="Calibri" w:hAnsi="Calibri" w:cs="Calibri"/>
        </w:rPr>
        <w:t>UCoMP</w:t>
      </w:r>
      <w:proofErr w:type="spellEnd"/>
      <w:r>
        <w:rPr>
          <w:rFonts w:ascii="Calibri" w:eastAsia="Calibri" w:hAnsi="Calibri" w:cs="Calibri"/>
        </w:rPr>
        <w:t xml:space="preserve"> (in combination with coronal line synthesis) can be used to explore this exciting avenue. The improved spatial resolution and larger field of view (over </w:t>
      </w:r>
      <w:proofErr w:type="spellStart"/>
      <w:r>
        <w:rPr>
          <w:rFonts w:ascii="Calibri" w:eastAsia="Calibri" w:hAnsi="Calibri" w:cs="Calibri"/>
        </w:rPr>
        <w:t>CoMP</w:t>
      </w:r>
      <w:proofErr w:type="spellEnd"/>
      <w:r>
        <w:rPr>
          <w:rFonts w:ascii="Calibri" w:eastAsia="Calibri" w:hAnsi="Calibri" w:cs="Calibri"/>
        </w:rPr>
        <w:t xml:space="preserve">) will enable finer estimates of the coronal magnetic field over a wider range of heights. It is envisioned that new methodology for analysing propagating </w:t>
      </w:r>
      <w:proofErr w:type="spellStart"/>
      <w:r>
        <w:rPr>
          <w:rFonts w:ascii="Calibri" w:eastAsia="Calibri" w:hAnsi="Calibri" w:cs="Calibri"/>
        </w:rPr>
        <w:t>Alfvénic</w:t>
      </w:r>
      <w:proofErr w:type="spellEnd"/>
      <w:r>
        <w:rPr>
          <w:rFonts w:ascii="Calibri" w:eastAsia="Calibri" w:hAnsi="Calibri" w:cs="Calibri"/>
        </w:rPr>
        <w:t xml:space="preserve"> waves will be required to maximise the results and improve uncertainties. However, it will only be with the arrival of COSMO that there will be an opportunity to jointly measure both the wave properties and Stokes vectors in unison; delivering robust and regular global coronal magnetic field measurements that are vital for many science questions across solar physics.</w:t>
      </w:r>
    </w:p>
    <w:p w14:paraId="0000006C" w14:textId="041163E0" w:rsidR="00722EF4" w:rsidRPr="00D14ACA" w:rsidRDefault="00FA6D51" w:rsidP="00FA6D51">
      <w:pPr>
        <w:rPr>
          <w:rFonts w:asciiTheme="minorHAnsi" w:eastAsia="Calibri" w:hAnsiTheme="minorHAnsi" w:cstheme="minorHAnsi"/>
        </w:rPr>
      </w:pPr>
      <w:r>
        <w:rPr>
          <w:rFonts w:ascii="Calibri" w:eastAsia="Calibri" w:hAnsi="Calibri" w:cs="Calibri"/>
        </w:rPr>
        <w:br w:type="page"/>
      </w:r>
      <w:r w:rsidR="00000000" w:rsidRPr="00D14ACA">
        <w:rPr>
          <w:rFonts w:asciiTheme="minorHAnsi" w:eastAsia="Calibri" w:hAnsiTheme="minorHAnsi" w:cstheme="minorHAnsi"/>
          <w:b/>
        </w:rPr>
        <w:lastRenderedPageBreak/>
        <w:t>References</w:t>
      </w:r>
    </w:p>
    <w:p w14:paraId="0000006D" w14:textId="77777777" w:rsidR="00722EF4" w:rsidRPr="00D14ACA" w:rsidRDefault="00000000">
      <w:pPr>
        <w:rPr>
          <w:rFonts w:asciiTheme="minorHAnsi" w:eastAsia="Calibri" w:hAnsiTheme="minorHAnsi" w:cstheme="minorHAnsi"/>
          <w:color w:val="0563C1"/>
          <w:u w:val="single"/>
        </w:rPr>
      </w:pPr>
      <w:r w:rsidRPr="00D14ACA">
        <w:rPr>
          <w:rFonts w:asciiTheme="minorHAnsi" w:eastAsia="Calibri" w:hAnsiTheme="minorHAnsi" w:cstheme="minorHAnsi"/>
        </w:rPr>
        <w:t xml:space="preserve">Alvarado-Gómez et al. (2016) </w:t>
      </w:r>
      <w:hyperlink r:id="rId65">
        <w:r w:rsidRPr="00D14ACA">
          <w:rPr>
            <w:rFonts w:asciiTheme="minorHAnsi" w:eastAsia="Calibri" w:hAnsiTheme="minorHAnsi" w:cstheme="minorHAnsi"/>
            <w:color w:val="0563C1"/>
            <w:u w:val="single"/>
          </w:rPr>
          <w:t>10.1051/0004-6361/201628988</w:t>
        </w:r>
      </w:hyperlink>
    </w:p>
    <w:p w14:paraId="0000006E"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Antolin et al., (2015) </w:t>
      </w:r>
      <w:hyperlink r:id="rId66">
        <w:r w:rsidRPr="00D14ACA">
          <w:rPr>
            <w:rFonts w:asciiTheme="minorHAnsi" w:eastAsia="Calibri" w:hAnsiTheme="minorHAnsi" w:cstheme="minorHAnsi"/>
            <w:color w:val="1155CC"/>
            <w:u w:val="single"/>
          </w:rPr>
          <w:t>10.1088/0004-637X/806/1/81</w:t>
        </w:r>
      </w:hyperlink>
    </w:p>
    <w:p w14:paraId="0000006F"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color w:val="000000"/>
        </w:rPr>
        <w:t>Ballester</w:t>
      </w:r>
      <w:proofErr w:type="spellEnd"/>
      <w:r w:rsidRPr="00D14ACA">
        <w:rPr>
          <w:rFonts w:asciiTheme="minorHAnsi" w:eastAsia="Calibri" w:hAnsiTheme="minorHAnsi" w:cstheme="minorHAnsi"/>
          <w:color w:val="000000"/>
        </w:rPr>
        <w:t xml:space="preserve"> et al. (2018) </w:t>
      </w:r>
      <w:hyperlink r:id="rId67">
        <w:r w:rsidRPr="00D14ACA">
          <w:rPr>
            <w:rFonts w:asciiTheme="minorHAnsi" w:eastAsia="Calibri" w:hAnsiTheme="minorHAnsi" w:cstheme="minorHAnsi"/>
            <w:color w:val="0563C1"/>
            <w:u w:val="single"/>
          </w:rPr>
          <w:t>10.1007/s11214-018-0485-6</w:t>
        </w:r>
      </w:hyperlink>
    </w:p>
    <w:p w14:paraId="00000070" w14:textId="77777777" w:rsidR="00722EF4" w:rsidRPr="00D14ACA" w:rsidRDefault="00000000">
      <w:pPr>
        <w:jc w:val="both"/>
        <w:rPr>
          <w:rFonts w:asciiTheme="minorHAnsi" w:eastAsia="Calibri" w:hAnsiTheme="minorHAnsi" w:cstheme="minorHAnsi"/>
        </w:rPr>
      </w:pPr>
      <w:r w:rsidRPr="00D14ACA">
        <w:rPr>
          <w:rFonts w:asciiTheme="minorHAnsi" w:eastAsia="Calibri" w:hAnsiTheme="minorHAnsi" w:cstheme="minorHAnsi"/>
        </w:rPr>
        <w:t xml:space="preserve">Banerjee et al. (2021) </w:t>
      </w:r>
      <w:hyperlink r:id="rId68">
        <w:r w:rsidRPr="00D14ACA">
          <w:rPr>
            <w:rFonts w:asciiTheme="minorHAnsi" w:eastAsia="Calibri" w:hAnsiTheme="minorHAnsi" w:cstheme="minorHAnsi"/>
            <w:color w:val="1155CC"/>
            <w:u w:val="single"/>
          </w:rPr>
          <w:t>10.1007/s11214-021-00849-0</w:t>
        </w:r>
      </w:hyperlink>
    </w:p>
    <w:p w14:paraId="00000071"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Bonet et al. (2008) </w:t>
      </w:r>
      <w:hyperlink r:id="rId69">
        <w:r w:rsidRPr="00D14ACA">
          <w:rPr>
            <w:rFonts w:asciiTheme="minorHAnsi" w:eastAsia="Calibri" w:hAnsiTheme="minorHAnsi" w:cstheme="minorHAnsi"/>
            <w:color w:val="1155CC"/>
            <w:u w:val="single"/>
          </w:rPr>
          <w:t>10.1086/593329</w:t>
        </w:r>
      </w:hyperlink>
      <w:r w:rsidRPr="00D14ACA">
        <w:rPr>
          <w:rFonts w:asciiTheme="minorHAnsi" w:eastAsia="Calibri" w:hAnsiTheme="minorHAnsi" w:cstheme="minorHAnsi"/>
        </w:rPr>
        <w:t xml:space="preserve"> </w:t>
      </w:r>
    </w:p>
    <w:p w14:paraId="00000072"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Brooks et al. (2013) </w:t>
      </w:r>
      <w:hyperlink r:id="rId70">
        <w:r w:rsidRPr="00D14ACA">
          <w:rPr>
            <w:rFonts w:asciiTheme="minorHAnsi" w:eastAsia="Calibri" w:hAnsiTheme="minorHAnsi" w:cstheme="minorHAnsi"/>
            <w:color w:val="1155CC"/>
            <w:u w:val="single"/>
          </w:rPr>
          <w:t>10.1088/2041-8205/772/2/L19</w:t>
        </w:r>
      </w:hyperlink>
    </w:p>
    <w:p w14:paraId="00000073"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color w:val="000000"/>
        </w:rPr>
        <w:t>Cally</w:t>
      </w:r>
      <w:proofErr w:type="spellEnd"/>
      <w:r w:rsidRPr="00D14ACA">
        <w:rPr>
          <w:rFonts w:asciiTheme="minorHAnsi" w:eastAsia="Calibri" w:hAnsiTheme="minorHAnsi" w:cstheme="minorHAnsi"/>
          <w:color w:val="000000"/>
        </w:rPr>
        <w:t xml:space="preserve"> (2017) </w:t>
      </w:r>
      <w:hyperlink r:id="rId71">
        <w:r w:rsidRPr="00D14ACA">
          <w:rPr>
            <w:rFonts w:asciiTheme="minorHAnsi" w:eastAsia="Calibri" w:hAnsiTheme="minorHAnsi" w:cstheme="minorHAnsi"/>
            <w:color w:val="1155CC"/>
            <w:u w:val="single"/>
          </w:rPr>
          <w:t>10.1093/</w:t>
        </w:r>
        <w:proofErr w:type="spellStart"/>
        <w:r w:rsidRPr="00D14ACA">
          <w:rPr>
            <w:rFonts w:asciiTheme="minorHAnsi" w:eastAsia="Calibri" w:hAnsiTheme="minorHAnsi" w:cstheme="minorHAnsi"/>
            <w:color w:val="1155CC"/>
            <w:u w:val="single"/>
          </w:rPr>
          <w:t>mnras</w:t>
        </w:r>
        <w:proofErr w:type="spellEnd"/>
        <w:r w:rsidRPr="00D14ACA">
          <w:rPr>
            <w:rFonts w:asciiTheme="minorHAnsi" w:eastAsia="Calibri" w:hAnsiTheme="minorHAnsi" w:cstheme="minorHAnsi"/>
            <w:color w:val="1155CC"/>
            <w:u w:val="single"/>
          </w:rPr>
          <w:t>/stw3215</w:t>
        </w:r>
      </w:hyperlink>
    </w:p>
    <w:p w14:paraId="00000074"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Cranmer (2018) </w:t>
      </w:r>
      <w:hyperlink r:id="rId72">
        <w:r w:rsidRPr="00D14ACA">
          <w:rPr>
            <w:rFonts w:asciiTheme="minorHAnsi" w:eastAsia="Calibri" w:hAnsiTheme="minorHAnsi" w:cstheme="minorHAnsi"/>
            <w:color w:val="0563C1"/>
            <w:u w:val="single"/>
          </w:rPr>
          <w:t>10.3847/1538-4357/aac953</w:t>
        </w:r>
      </w:hyperlink>
    </w:p>
    <w:p w14:paraId="00000075"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color w:val="000000"/>
        </w:rPr>
        <w:t xml:space="preserve">Cranmer &amp; Van </w:t>
      </w:r>
      <w:proofErr w:type="spellStart"/>
      <w:r w:rsidRPr="00D14ACA">
        <w:rPr>
          <w:rFonts w:asciiTheme="minorHAnsi" w:eastAsia="Calibri" w:hAnsiTheme="minorHAnsi" w:cstheme="minorHAnsi"/>
          <w:color w:val="000000"/>
        </w:rPr>
        <w:t>Ballegoojien</w:t>
      </w:r>
      <w:proofErr w:type="spellEnd"/>
      <w:r w:rsidRPr="00D14ACA">
        <w:rPr>
          <w:rFonts w:asciiTheme="minorHAnsi" w:eastAsia="Calibri" w:hAnsiTheme="minorHAnsi" w:cstheme="minorHAnsi"/>
          <w:color w:val="000000"/>
        </w:rPr>
        <w:t xml:space="preserve"> (2005) </w:t>
      </w:r>
      <w:hyperlink r:id="rId73">
        <w:r w:rsidRPr="00D14ACA">
          <w:rPr>
            <w:rFonts w:asciiTheme="minorHAnsi" w:eastAsia="Calibri" w:hAnsiTheme="minorHAnsi" w:cstheme="minorHAnsi"/>
            <w:color w:val="1155CC"/>
            <w:u w:val="single"/>
          </w:rPr>
          <w:t>10.1086/426507</w:t>
        </w:r>
      </w:hyperlink>
    </w:p>
    <w:p w14:paraId="00000076"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DeForest</w:t>
      </w:r>
      <w:proofErr w:type="spellEnd"/>
      <w:r w:rsidRPr="00D14ACA">
        <w:rPr>
          <w:rFonts w:asciiTheme="minorHAnsi" w:eastAsia="Calibri" w:hAnsiTheme="minorHAnsi" w:cstheme="minorHAnsi"/>
        </w:rPr>
        <w:t xml:space="preserve"> et al. (2018) </w:t>
      </w:r>
      <w:hyperlink r:id="rId74">
        <w:r w:rsidRPr="00D14ACA">
          <w:rPr>
            <w:rFonts w:asciiTheme="minorHAnsi" w:eastAsia="Calibri" w:hAnsiTheme="minorHAnsi" w:cstheme="minorHAnsi"/>
            <w:color w:val="0563C1"/>
            <w:u w:val="single"/>
          </w:rPr>
          <w:t>10.3847/1538-4357/aac8e3</w:t>
        </w:r>
      </w:hyperlink>
      <w:r w:rsidRPr="00D14ACA">
        <w:rPr>
          <w:rFonts w:asciiTheme="minorHAnsi" w:eastAsia="Calibri" w:hAnsiTheme="minorHAnsi" w:cstheme="minorHAnsi"/>
        </w:rPr>
        <w:t xml:space="preserve"> </w:t>
      </w:r>
    </w:p>
    <w:p w14:paraId="00000077"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De </w:t>
      </w:r>
      <w:proofErr w:type="spellStart"/>
      <w:r w:rsidRPr="00D14ACA">
        <w:rPr>
          <w:rFonts w:asciiTheme="minorHAnsi" w:eastAsia="Calibri" w:hAnsiTheme="minorHAnsi" w:cstheme="minorHAnsi"/>
        </w:rPr>
        <w:t>Pontieu</w:t>
      </w:r>
      <w:proofErr w:type="spellEnd"/>
      <w:r w:rsidRPr="00D14ACA">
        <w:rPr>
          <w:rFonts w:asciiTheme="minorHAnsi" w:eastAsia="Calibri" w:hAnsiTheme="minorHAnsi" w:cstheme="minorHAnsi"/>
        </w:rPr>
        <w:t xml:space="preserve"> et al. (2014) </w:t>
      </w:r>
      <w:hyperlink r:id="rId75">
        <w:r w:rsidRPr="00D14ACA">
          <w:rPr>
            <w:rFonts w:asciiTheme="minorHAnsi" w:eastAsia="Calibri" w:hAnsiTheme="minorHAnsi" w:cstheme="minorHAnsi"/>
            <w:color w:val="1155CC"/>
            <w:u w:val="single"/>
          </w:rPr>
          <w:t>10.1126/science.1255732</w:t>
        </w:r>
      </w:hyperlink>
      <w:r w:rsidRPr="00D14ACA">
        <w:rPr>
          <w:rFonts w:asciiTheme="minorHAnsi" w:eastAsia="Calibri" w:hAnsiTheme="minorHAnsi" w:cstheme="minorHAnsi"/>
        </w:rPr>
        <w:t xml:space="preserve"> </w:t>
      </w:r>
    </w:p>
    <w:p w14:paraId="00000078"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De </w:t>
      </w:r>
      <w:proofErr w:type="spellStart"/>
      <w:r w:rsidRPr="00D14ACA">
        <w:rPr>
          <w:rFonts w:asciiTheme="minorHAnsi" w:eastAsia="Calibri" w:hAnsiTheme="minorHAnsi" w:cstheme="minorHAnsi"/>
        </w:rPr>
        <w:t>Pontieu</w:t>
      </w:r>
      <w:proofErr w:type="spellEnd"/>
      <w:r w:rsidRPr="00D14ACA">
        <w:rPr>
          <w:rFonts w:asciiTheme="minorHAnsi" w:eastAsia="Calibri" w:hAnsiTheme="minorHAnsi" w:cstheme="minorHAnsi"/>
        </w:rPr>
        <w:t xml:space="preserve"> et al. (2022) </w:t>
      </w:r>
      <w:hyperlink r:id="rId76">
        <w:r w:rsidRPr="00D14ACA">
          <w:rPr>
            <w:rFonts w:asciiTheme="minorHAnsi" w:eastAsia="Calibri" w:hAnsiTheme="minorHAnsi" w:cstheme="minorHAnsi"/>
            <w:color w:val="0563C1"/>
            <w:u w:val="single"/>
          </w:rPr>
          <w:t>10.3847/1538-4357/ac4222</w:t>
        </w:r>
      </w:hyperlink>
    </w:p>
    <w:p w14:paraId="00000079"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Edlen</w:t>
      </w:r>
      <w:proofErr w:type="spellEnd"/>
      <w:r w:rsidRPr="00D14ACA">
        <w:rPr>
          <w:rFonts w:asciiTheme="minorHAnsi" w:eastAsia="Calibri" w:hAnsiTheme="minorHAnsi" w:cstheme="minorHAnsi"/>
        </w:rPr>
        <w:t xml:space="preserve"> (1943) </w:t>
      </w:r>
      <w:hyperlink r:id="rId77">
        <w:r w:rsidRPr="00D14ACA">
          <w:rPr>
            <w:rFonts w:asciiTheme="minorHAnsi" w:eastAsia="Calibri" w:hAnsiTheme="minorHAnsi" w:cstheme="minorHAnsi"/>
            <w:color w:val="1155CC"/>
            <w:u w:val="single"/>
          </w:rPr>
          <w:t>https://articles.adsabs.harvard.edu/full/1943ZA.....22...30E</w:t>
        </w:r>
      </w:hyperlink>
    </w:p>
    <w:p w14:paraId="0000007A"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Fehlmann</w:t>
      </w:r>
      <w:proofErr w:type="spellEnd"/>
      <w:r w:rsidRPr="00D14ACA">
        <w:rPr>
          <w:rFonts w:asciiTheme="minorHAnsi" w:eastAsia="Calibri" w:hAnsiTheme="minorHAnsi" w:cstheme="minorHAnsi"/>
        </w:rPr>
        <w:t xml:space="preserve"> et al. (2016) </w:t>
      </w:r>
      <w:hyperlink r:id="rId78">
        <w:r w:rsidRPr="00D14ACA">
          <w:rPr>
            <w:rFonts w:asciiTheme="minorHAnsi" w:eastAsia="Calibri" w:hAnsiTheme="minorHAnsi" w:cstheme="minorHAnsi"/>
            <w:color w:val="1155CC"/>
            <w:u w:val="single"/>
          </w:rPr>
          <w:t>10.1117/12.2232218</w:t>
        </w:r>
      </w:hyperlink>
      <w:r w:rsidRPr="00D14ACA">
        <w:rPr>
          <w:rFonts w:asciiTheme="minorHAnsi" w:eastAsia="Calibri" w:hAnsiTheme="minorHAnsi" w:cstheme="minorHAnsi"/>
        </w:rPr>
        <w:t xml:space="preserve"> </w:t>
      </w:r>
    </w:p>
    <w:p w14:paraId="0000007B"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Gilly and Cranmer (2020) </w:t>
      </w:r>
      <w:hyperlink r:id="rId79">
        <w:r w:rsidRPr="00D14ACA">
          <w:rPr>
            <w:rFonts w:asciiTheme="minorHAnsi" w:eastAsia="Calibri" w:hAnsiTheme="minorHAnsi" w:cstheme="minorHAnsi"/>
            <w:color w:val="0563C1"/>
            <w:u w:val="single"/>
          </w:rPr>
          <w:t>10.3847/1538-4357/abb1ad</w:t>
        </w:r>
      </w:hyperlink>
    </w:p>
    <w:p w14:paraId="0000007C"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González-Morales et al. (2020) </w:t>
      </w:r>
      <w:hyperlink r:id="rId80">
        <w:r w:rsidRPr="00D14ACA">
          <w:rPr>
            <w:rFonts w:asciiTheme="minorHAnsi" w:eastAsia="Calibri" w:hAnsiTheme="minorHAnsi" w:cstheme="minorHAnsi"/>
            <w:color w:val="1155CC"/>
            <w:u w:val="single"/>
          </w:rPr>
          <w:t>10.1051/0004-6361/202037938</w:t>
        </w:r>
      </w:hyperlink>
      <w:r w:rsidRPr="00D14ACA">
        <w:rPr>
          <w:rFonts w:asciiTheme="minorHAnsi" w:eastAsia="Calibri" w:hAnsiTheme="minorHAnsi" w:cstheme="minorHAnsi"/>
        </w:rPr>
        <w:t xml:space="preserve"> </w:t>
      </w:r>
    </w:p>
    <w:p w14:paraId="0000007D"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Gupta (2017) </w:t>
      </w:r>
      <w:hyperlink r:id="rId81">
        <w:r w:rsidRPr="00D14ACA">
          <w:rPr>
            <w:rFonts w:asciiTheme="minorHAnsi" w:eastAsia="Calibri" w:hAnsiTheme="minorHAnsi" w:cstheme="minorHAnsi"/>
            <w:color w:val="1155CC"/>
            <w:u w:val="single"/>
          </w:rPr>
          <w:t>10.3847/1538-4357/836/1/4</w:t>
        </w:r>
      </w:hyperlink>
      <w:r w:rsidRPr="00D14ACA">
        <w:rPr>
          <w:rFonts w:asciiTheme="minorHAnsi" w:eastAsia="Calibri" w:hAnsiTheme="minorHAnsi" w:cstheme="minorHAnsi"/>
        </w:rPr>
        <w:t xml:space="preserve"> </w:t>
      </w:r>
    </w:p>
    <w:p w14:paraId="0000007E"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color w:val="000000"/>
        </w:rPr>
        <w:t xml:space="preserve">Hahn &amp; </w:t>
      </w:r>
      <w:proofErr w:type="spellStart"/>
      <w:r w:rsidRPr="00D14ACA">
        <w:rPr>
          <w:rFonts w:asciiTheme="minorHAnsi" w:eastAsia="Calibri" w:hAnsiTheme="minorHAnsi" w:cstheme="minorHAnsi"/>
          <w:color w:val="000000"/>
        </w:rPr>
        <w:t>Savin</w:t>
      </w:r>
      <w:proofErr w:type="spellEnd"/>
      <w:r w:rsidRPr="00D14ACA">
        <w:rPr>
          <w:rFonts w:asciiTheme="minorHAnsi" w:eastAsia="Calibri" w:hAnsiTheme="minorHAnsi" w:cstheme="minorHAnsi"/>
          <w:color w:val="000000"/>
        </w:rPr>
        <w:t xml:space="preserve"> (2013) </w:t>
      </w:r>
      <w:hyperlink r:id="rId82">
        <w:r w:rsidRPr="00D14ACA">
          <w:rPr>
            <w:rFonts w:asciiTheme="minorHAnsi" w:eastAsia="Calibri" w:hAnsiTheme="minorHAnsi" w:cstheme="minorHAnsi"/>
            <w:color w:val="1155CC"/>
            <w:u w:val="single"/>
          </w:rPr>
          <w:t>10.1088/0004-637X/776/2/78</w:t>
        </w:r>
      </w:hyperlink>
    </w:p>
    <w:p w14:paraId="0000007F"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Hara (2019) </w:t>
      </w:r>
      <w:hyperlink r:id="rId83">
        <w:r w:rsidRPr="00D14ACA">
          <w:rPr>
            <w:rFonts w:asciiTheme="minorHAnsi" w:eastAsia="Calibri" w:hAnsiTheme="minorHAnsi" w:cstheme="minorHAnsi"/>
            <w:color w:val="1155CC"/>
            <w:u w:val="single"/>
          </w:rPr>
          <w:t>10.3847/1538-4357/ab50bf</w:t>
        </w:r>
      </w:hyperlink>
    </w:p>
    <w:p w14:paraId="00000080" w14:textId="77777777" w:rsidR="00722EF4" w:rsidRPr="00D14ACA" w:rsidRDefault="00000000">
      <w:pPr>
        <w:rPr>
          <w:rFonts w:asciiTheme="minorHAnsi" w:eastAsia="Calibri" w:hAnsiTheme="minorHAnsi" w:cstheme="minorHAnsi"/>
          <w:u w:val="single"/>
        </w:rPr>
      </w:pPr>
      <w:proofErr w:type="spellStart"/>
      <w:r w:rsidRPr="00D14ACA">
        <w:rPr>
          <w:rFonts w:asciiTheme="minorHAnsi" w:eastAsia="Calibri" w:hAnsiTheme="minorHAnsi" w:cstheme="minorHAnsi"/>
        </w:rPr>
        <w:t>Hardi</w:t>
      </w:r>
      <w:proofErr w:type="spellEnd"/>
      <w:r w:rsidRPr="00D14ACA">
        <w:rPr>
          <w:rFonts w:asciiTheme="minorHAnsi" w:eastAsia="Calibri" w:hAnsiTheme="minorHAnsi" w:cstheme="minorHAnsi"/>
        </w:rPr>
        <w:t xml:space="preserve"> et al. (2015) </w:t>
      </w:r>
      <w:hyperlink r:id="rId84">
        <w:r w:rsidRPr="00D14ACA">
          <w:rPr>
            <w:rFonts w:asciiTheme="minorHAnsi" w:eastAsia="Calibri" w:hAnsiTheme="minorHAnsi" w:cstheme="minorHAnsi"/>
            <w:color w:val="0563C1"/>
            <w:u w:val="single"/>
          </w:rPr>
          <w:t>10.1051/0004-6361/201527057</w:t>
        </w:r>
      </w:hyperlink>
      <w:r w:rsidRPr="00D14ACA">
        <w:rPr>
          <w:rFonts w:asciiTheme="minorHAnsi" w:eastAsia="Calibri" w:hAnsiTheme="minorHAnsi" w:cstheme="minorHAnsi"/>
          <w:u w:val="single"/>
        </w:rPr>
        <w:t xml:space="preserve"> </w:t>
      </w:r>
    </w:p>
    <w:p w14:paraId="00000081"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Judge, et al. (2021) </w:t>
      </w:r>
      <w:hyperlink r:id="rId85">
        <w:r w:rsidRPr="00D14ACA">
          <w:rPr>
            <w:rFonts w:asciiTheme="minorHAnsi" w:eastAsia="Calibri" w:hAnsiTheme="minorHAnsi" w:cstheme="minorHAnsi"/>
          </w:rPr>
          <w:t>10.3847/1538-4357/abebd8</w:t>
        </w:r>
      </w:hyperlink>
    </w:p>
    <w:p w14:paraId="00000082"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Khomenko &amp; </w:t>
      </w:r>
      <w:proofErr w:type="spellStart"/>
      <w:r w:rsidRPr="00D14ACA">
        <w:rPr>
          <w:rFonts w:asciiTheme="minorHAnsi" w:eastAsia="Calibri" w:hAnsiTheme="minorHAnsi" w:cstheme="minorHAnsi"/>
        </w:rPr>
        <w:t>Cally</w:t>
      </w:r>
      <w:proofErr w:type="spellEnd"/>
      <w:r w:rsidRPr="00D14ACA">
        <w:rPr>
          <w:rFonts w:asciiTheme="minorHAnsi" w:eastAsia="Calibri" w:hAnsiTheme="minorHAnsi" w:cstheme="minorHAnsi"/>
        </w:rPr>
        <w:t xml:space="preserve"> (2012) </w:t>
      </w:r>
      <w:hyperlink r:id="rId86">
        <w:r w:rsidRPr="00D14ACA">
          <w:rPr>
            <w:rFonts w:asciiTheme="minorHAnsi" w:eastAsia="Calibri" w:hAnsiTheme="minorHAnsi" w:cstheme="minorHAnsi"/>
            <w:color w:val="1155CC"/>
            <w:u w:val="single"/>
          </w:rPr>
          <w:t>10.1088/0004-637X/746/1/68</w:t>
        </w:r>
      </w:hyperlink>
      <w:r w:rsidRPr="00D14ACA">
        <w:rPr>
          <w:rFonts w:asciiTheme="minorHAnsi" w:eastAsia="Calibri" w:hAnsiTheme="minorHAnsi" w:cstheme="minorHAnsi"/>
        </w:rPr>
        <w:t xml:space="preserve"> </w:t>
      </w:r>
    </w:p>
    <w:p w14:paraId="00000083"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Kohutova</w:t>
      </w:r>
      <w:proofErr w:type="spellEnd"/>
      <w:r w:rsidRPr="00D14ACA">
        <w:rPr>
          <w:rFonts w:asciiTheme="minorHAnsi" w:eastAsia="Calibri" w:hAnsiTheme="minorHAnsi" w:cstheme="minorHAnsi"/>
        </w:rPr>
        <w:t xml:space="preserve"> et al. (2020) </w:t>
      </w:r>
      <w:hyperlink r:id="rId87">
        <w:r w:rsidRPr="00D14ACA">
          <w:rPr>
            <w:rFonts w:asciiTheme="minorHAnsi" w:eastAsia="Calibri" w:hAnsiTheme="minorHAnsi" w:cstheme="minorHAnsi"/>
            <w:color w:val="1155CC"/>
            <w:u w:val="single"/>
          </w:rPr>
          <w:t>10.1051/0004-6361/201937144</w:t>
        </w:r>
      </w:hyperlink>
      <w:r w:rsidRPr="00D14ACA">
        <w:rPr>
          <w:rFonts w:asciiTheme="minorHAnsi" w:eastAsia="Calibri" w:hAnsiTheme="minorHAnsi" w:cstheme="minorHAnsi"/>
        </w:rPr>
        <w:t xml:space="preserve"> </w:t>
      </w:r>
    </w:p>
    <w:p w14:paraId="00000084"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Leer &amp; Holzer (1980) </w:t>
      </w:r>
      <w:hyperlink r:id="rId88">
        <w:r w:rsidRPr="00D14ACA">
          <w:rPr>
            <w:rFonts w:asciiTheme="minorHAnsi" w:eastAsia="Calibri" w:hAnsiTheme="minorHAnsi" w:cstheme="minorHAnsi"/>
            <w:color w:val="0563C1"/>
            <w:u w:val="single"/>
          </w:rPr>
          <w:t>10.1029/JA085iA09p04681</w:t>
        </w:r>
      </w:hyperlink>
      <w:r w:rsidRPr="00D14ACA">
        <w:rPr>
          <w:rFonts w:asciiTheme="minorHAnsi" w:eastAsia="Calibri" w:hAnsiTheme="minorHAnsi" w:cstheme="minorHAnsi"/>
        </w:rPr>
        <w:t xml:space="preserve"> </w:t>
      </w:r>
    </w:p>
    <w:p w14:paraId="00000085"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Landi</w:t>
      </w:r>
      <w:proofErr w:type="spellEnd"/>
      <w:r w:rsidRPr="00D14ACA">
        <w:rPr>
          <w:rFonts w:asciiTheme="minorHAnsi" w:eastAsia="Calibri" w:hAnsiTheme="minorHAnsi" w:cstheme="minorHAnsi"/>
        </w:rPr>
        <w:t xml:space="preserve"> et al (2016) </w:t>
      </w:r>
      <w:hyperlink r:id="rId89">
        <w:r w:rsidRPr="00D14ACA">
          <w:rPr>
            <w:rFonts w:asciiTheme="minorHAnsi" w:eastAsia="Calibri" w:hAnsiTheme="minorHAnsi" w:cstheme="minorHAnsi"/>
            <w:color w:val="0563C1"/>
            <w:u w:val="single"/>
          </w:rPr>
          <w:t>https://doi.org/10.1002/2016JA022598</w:t>
        </w:r>
      </w:hyperlink>
      <w:r w:rsidRPr="00D14ACA">
        <w:rPr>
          <w:rFonts w:asciiTheme="minorHAnsi" w:eastAsia="Calibri" w:hAnsiTheme="minorHAnsi" w:cstheme="minorHAnsi"/>
        </w:rPr>
        <w:t xml:space="preserve"> </w:t>
      </w:r>
    </w:p>
    <w:p w14:paraId="00000086"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Linksy (2019) </w:t>
      </w:r>
      <w:hyperlink r:id="rId90">
        <w:r w:rsidRPr="00D14ACA">
          <w:rPr>
            <w:rFonts w:asciiTheme="minorHAnsi" w:eastAsia="Calibri" w:hAnsiTheme="minorHAnsi" w:cstheme="minorHAnsi"/>
            <w:color w:val="1155CC"/>
            <w:u w:val="single"/>
          </w:rPr>
          <w:t>10.1007/978-3-030-11452-7</w:t>
        </w:r>
      </w:hyperlink>
    </w:p>
    <w:p w14:paraId="00000087" w14:textId="77777777" w:rsidR="00722EF4" w:rsidRPr="00D14ACA" w:rsidRDefault="00000000">
      <w:pPr>
        <w:rPr>
          <w:rFonts w:asciiTheme="minorHAnsi" w:eastAsia="Calibri" w:hAnsiTheme="minorHAnsi" w:cstheme="minorHAnsi"/>
          <w:color w:val="0563C1"/>
          <w:u w:val="single"/>
        </w:rPr>
      </w:pPr>
      <w:r w:rsidRPr="00D14ACA">
        <w:rPr>
          <w:rFonts w:asciiTheme="minorHAnsi" w:eastAsia="Calibri" w:hAnsiTheme="minorHAnsi" w:cstheme="minorHAnsi"/>
        </w:rPr>
        <w:t xml:space="preserve">Magyar et al (2017) </w:t>
      </w:r>
      <w:hyperlink r:id="rId91">
        <w:r w:rsidRPr="00D14ACA">
          <w:rPr>
            <w:rFonts w:asciiTheme="minorHAnsi" w:eastAsia="Calibri" w:hAnsiTheme="minorHAnsi" w:cstheme="minorHAnsi"/>
            <w:color w:val="0563C1"/>
            <w:u w:val="single"/>
          </w:rPr>
          <w:t>10.1038/s41598-017-13660-1</w:t>
        </w:r>
      </w:hyperlink>
    </w:p>
    <w:p w14:paraId="00000088"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Magyar &amp; van </w:t>
      </w:r>
      <w:proofErr w:type="spellStart"/>
      <w:r w:rsidRPr="00D14ACA">
        <w:rPr>
          <w:rFonts w:asciiTheme="minorHAnsi" w:eastAsia="Calibri" w:hAnsiTheme="minorHAnsi" w:cstheme="minorHAnsi"/>
        </w:rPr>
        <w:t>Doorselaere</w:t>
      </w:r>
      <w:proofErr w:type="spellEnd"/>
      <w:r w:rsidRPr="00D14ACA">
        <w:rPr>
          <w:rFonts w:asciiTheme="minorHAnsi" w:eastAsia="Calibri" w:hAnsiTheme="minorHAnsi" w:cstheme="minorHAnsi"/>
        </w:rPr>
        <w:t xml:space="preserve"> (2022) </w:t>
      </w:r>
      <w:hyperlink r:id="rId92">
        <w:r w:rsidRPr="00D14ACA">
          <w:rPr>
            <w:rFonts w:asciiTheme="minorHAnsi" w:eastAsia="Calibri" w:hAnsiTheme="minorHAnsi" w:cstheme="minorHAnsi"/>
            <w:color w:val="1155CC"/>
            <w:u w:val="single"/>
          </w:rPr>
          <w:t>arXiv:2208.09059</w:t>
        </w:r>
      </w:hyperlink>
      <w:r w:rsidRPr="00D14ACA">
        <w:rPr>
          <w:rFonts w:asciiTheme="minorHAnsi" w:eastAsia="Calibri" w:hAnsiTheme="minorHAnsi" w:cstheme="minorHAnsi"/>
        </w:rPr>
        <w:t xml:space="preserve"> </w:t>
      </w:r>
    </w:p>
    <w:p w14:paraId="00000089"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Matsumoto &amp; Suzuki (2014) </w:t>
      </w:r>
      <w:hyperlink r:id="rId93">
        <w:r w:rsidRPr="00D14ACA">
          <w:rPr>
            <w:rFonts w:asciiTheme="minorHAnsi" w:eastAsia="Calibri" w:hAnsiTheme="minorHAnsi" w:cstheme="minorHAnsi"/>
            <w:color w:val="1155CC"/>
            <w:u w:val="single"/>
          </w:rPr>
          <w:t>10.1093/</w:t>
        </w:r>
        <w:proofErr w:type="spellStart"/>
        <w:r w:rsidRPr="00D14ACA">
          <w:rPr>
            <w:rFonts w:asciiTheme="minorHAnsi" w:eastAsia="Calibri" w:hAnsiTheme="minorHAnsi" w:cstheme="minorHAnsi"/>
            <w:color w:val="1155CC"/>
            <w:u w:val="single"/>
          </w:rPr>
          <w:t>mnras</w:t>
        </w:r>
        <w:proofErr w:type="spellEnd"/>
        <w:r w:rsidRPr="00D14ACA">
          <w:rPr>
            <w:rFonts w:asciiTheme="minorHAnsi" w:eastAsia="Calibri" w:hAnsiTheme="minorHAnsi" w:cstheme="minorHAnsi"/>
            <w:color w:val="1155CC"/>
            <w:u w:val="single"/>
          </w:rPr>
          <w:t>/stu310</w:t>
        </w:r>
      </w:hyperlink>
    </w:p>
    <w:p w14:paraId="0000008A"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McIntosh et al. (2011) </w:t>
      </w:r>
      <w:hyperlink r:id="rId94">
        <w:r w:rsidRPr="00D14ACA">
          <w:rPr>
            <w:rFonts w:asciiTheme="minorHAnsi" w:eastAsia="Calibri" w:hAnsiTheme="minorHAnsi" w:cstheme="minorHAnsi"/>
            <w:color w:val="1155CC"/>
            <w:u w:val="single"/>
          </w:rPr>
          <w:t>10.1038/nature10235</w:t>
        </w:r>
      </w:hyperlink>
      <w:r w:rsidRPr="00D14ACA">
        <w:rPr>
          <w:rFonts w:asciiTheme="minorHAnsi" w:eastAsia="Calibri" w:hAnsiTheme="minorHAnsi" w:cstheme="minorHAnsi"/>
        </w:rPr>
        <w:t xml:space="preserve"> </w:t>
      </w:r>
    </w:p>
    <w:p w14:paraId="0000008B"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color w:val="000000"/>
        </w:rPr>
        <w:t xml:space="preserve">Morton et al. (2015) </w:t>
      </w:r>
      <w:hyperlink r:id="rId95">
        <w:r w:rsidRPr="00D14ACA">
          <w:rPr>
            <w:rFonts w:asciiTheme="minorHAnsi" w:eastAsia="Calibri" w:hAnsiTheme="minorHAnsi" w:cstheme="minorHAnsi"/>
            <w:color w:val="1155CC"/>
            <w:u w:val="single"/>
          </w:rPr>
          <w:t>10.1038/ncomms8813</w:t>
        </w:r>
      </w:hyperlink>
      <w:r w:rsidRPr="00D14ACA">
        <w:rPr>
          <w:rFonts w:asciiTheme="minorHAnsi" w:eastAsia="Calibri" w:hAnsiTheme="minorHAnsi" w:cstheme="minorHAnsi"/>
        </w:rPr>
        <w:t xml:space="preserve"> </w:t>
      </w:r>
    </w:p>
    <w:p w14:paraId="0000008C" w14:textId="77777777" w:rsidR="00722EF4" w:rsidRPr="00D14ACA" w:rsidRDefault="00000000">
      <w:pPr>
        <w:rPr>
          <w:rFonts w:asciiTheme="minorHAnsi" w:eastAsia="Calibri" w:hAnsiTheme="minorHAnsi" w:cstheme="minorHAnsi"/>
          <w:color w:val="000000"/>
        </w:rPr>
      </w:pPr>
      <w:r w:rsidRPr="00D14ACA">
        <w:rPr>
          <w:rFonts w:asciiTheme="minorHAnsi" w:eastAsia="Calibri" w:hAnsiTheme="minorHAnsi" w:cstheme="minorHAnsi"/>
          <w:color w:val="000000"/>
        </w:rPr>
        <w:t xml:space="preserve">Morton et al. (2016) </w:t>
      </w:r>
      <w:hyperlink r:id="rId96">
        <w:r w:rsidRPr="00D14ACA">
          <w:rPr>
            <w:rFonts w:asciiTheme="minorHAnsi" w:eastAsia="Calibri" w:hAnsiTheme="minorHAnsi" w:cstheme="minorHAnsi"/>
            <w:color w:val="1155CC"/>
            <w:u w:val="single"/>
          </w:rPr>
          <w:t>10.3847/0004-637X/828/2/89</w:t>
        </w:r>
      </w:hyperlink>
      <w:r w:rsidRPr="00D14ACA">
        <w:rPr>
          <w:rFonts w:asciiTheme="minorHAnsi" w:eastAsia="Calibri" w:hAnsiTheme="minorHAnsi" w:cstheme="minorHAnsi"/>
        </w:rPr>
        <w:t xml:space="preserve"> </w:t>
      </w:r>
    </w:p>
    <w:p w14:paraId="0000008D"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Morton et al. (2019) </w:t>
      </w:r>
      <w:hyperlink r:id="rId97">
        <w:r w:rsidRPr="00D14ACA">
          <w:rPr>
            <w:rFonts w:asciiTheme="minorHAnsi" w:eastAsia="Calibri" w:hAnsiTheme="minorHAnsi" w:cstheme="minorHAnsi"/>
            <w:color w:val="1155CC"/>
            <w:u w:val="single"/>
          </w:rPr>
          <w:t>10.1038/s41550-018-0668-9</w:t>
        </w:r>
      </w:hyperlink>
      <w:r w:rsidRPr="00D14ACA">
        <w:rPr>
          <w:rFonts w:asciiTheme="minorHAnsi" w:eastAsia="Calibri" w:hAnsiTheme="minorHAnsi" w:cstheme="minorHAnsi"/>
        </w:rPr>
        <w:t xml:space="preserve"> </w:t>
      </w:r>
    </w:p>
    <w:p w14:paraId="0000008E" w14:textId="77777777" w:rsidR="00722EF4" w:rsidRPr="00D14ACA" w:rsidRDefault="00000000">
      <w:pPr>
        <w:rPr>
          <w:rFonts w:asciiTheme="minorHAnsi" w:eastAsia="Calibri" w:hAnsiTheme="minorHAnsi" w:cstheme="minorHAnsi"/>
          <w:color w:val="000000"/>
        </w:rPr>
      </w:pPr>
      <w:r w:rsidRPr="00D14ACA">
        <w:rPr>
          <w:rFonts w:asciiTheme="minorHAnsi" w:eastAsia="Calibri" w:hAnsiTheme="minorHAnsi" w:cstheme="minorHAnsi"/>
          <w:color w:val="000000"/>
        </w:rPr>
        <w:t xml:space="preserve">Morton et al. (2021) </w:t>
      </w:r>
      <w:hyperlink r:id="rId98">
        <w:r w:rsidRPr="00D14ACA">
          <w:rPr>
            <w:rFonts w:asciiTheme="minorHAnsi" w:eastAsia="Calibri" w:hAnsiTheme="minorHAnsi" w:cstheme="minorHAnsi"/>
            <w:color w:val="1155CC"/>
            <w:u w:val="single"/>
          </w:rPr>
          <w:t>10.3847/1538-4357/ac324d</w:t>
        </w:r>
      </w:hyperlink>
      <w:r w:rsidRPr="00D14ACA">
        <w:rPr>
          <w:rFonts w:asciiTheme="minorHAnsi" w:eastAsia="Calibri" w:hAnsiTheme="minorHAnsi" w:cstheme="minorHAnsi"/>
        </w:rPr>
        <w:t xml:space="preserve"> </w:t>
      </w:r>
    </w:p>
    <w:p w14:paraId="0000008F" w14:textId="77777777" w:rsidR="00722EF4" w:rsidRPr="00D14ACA" w:rsidRDefault="00000000">
      <w:pPr>
        <w:rPr>
          <w:rFonts w:asciiTheme="minorHAnsi" w:eastAsia="Calibri" w:hAnsiTheme="minorHAnsi" w:cstheme="minorHAnsi"/>
          <w:color w:val="000000"/>
        </w:rPr>
      </w:pPr>
      <w:r w:rsidRPr="00D14ACA">
        <w:rPr>
          <w:rFonts w:asciiTheme="minorHAnsi" w:eastAsia="Calibri" w:hAnsiTheme="minorHAnsi" w:cstheme="minorHAnsi"/>
          <w:color w:val="000000"/>
        </w:rPr>
        <w:t xml:space="preserve">Okamoto &amp; De </w:t>
      </w:r>
      <w:proofErr w:type="spellStart"/>
      <w:r w:rsidRPr="00D14ACA">
        <w:rPr>
          <w:rFonts w:asciiTheme="minorHAnsi" w:eastAsia="Calibri" w:hAnsiTheme="minorHAnsi" w:cstheme="minorHAnsi"/>
          <w:color w:val="000000"/>
        </w:rPr>
        <w:t>Pontieu</w:t>
      </w:r>
      <w:proofErr w:type="spellEnd"/>
      <w:r w:rsidRPr="00D14ACA">
        <w:rPr>
          <w:rFonts w:asciiTheme="minorHAnsi" w:eastAsia="Calibri" w:hAnsiTheme="minorHAnsi" w:cstheme="minorHAnsi"/>
          <w:color w:val="000000"/>
        </w:rPr>
        <w:t xml:space="preserve"> (201</w:t>
      </w:r>
      <w:r w:rsidRPr="00D14ACA">
        <w:rPr>
          <w:rFonts w:asciiTheme="minorHAnsi" w:eastAsia="Calibri" w:hAnsiTheme="minorHAnsi" w:cstheme="minorHAnsi"/>
        </w:rPr>
        <w:t>1</w:t>
      </w:r>
      <w:r w:rsidRPr="00D14ACA">
        <w:rPr>
          <w:rFonts w:asciiTheme="minorHAnsi" w:eastAsia="Calibri" w:hAnsiTheme="minorHAnsi" w:cstheme="minorHAnsi"/>
          <w:color w:val="000000"/>
        </w:rPr>
        <w:t xml:space="preserve">) </w:t>
      </w:r>
      <w:hyperlink r:id="rId99">
        <w:r w:rsidRPr="00D14ACA">
          <w:rPr>
            <w:rFonts w:asciiTheme="minorHAnsi" w:eastAsia="Calibri" w:hAnsiTheme="minorHAnsi" w:cstheme="minorHAnsi"/>
            <w:color w:val="1155CC"/>
            <w:u w:val="single"/>
          </w:rPr>
          <w:t>10.1088/2041-8205/736/2/L24</w:t>
        </w:r>
      </w:hyperlink>
      <w:r w:rsidRPr="00D14ACA">
        <w:rPr>
          <w:rFonts w:asciiTheme="minorHAnsi" w:eastAsia="Calibri" w:hAnsiTheme="minorHAnsi" w:cstheme="minorHAnsi"/>
        </w:rPr>
        <w:t xml:space="preserve"> </w:t>
      </w:r>
    </w:p>
    <w:p w14:paraId="00000090"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Okamoto et al. (2016) </w:t>
      </w:r>
      <w:hyperlink r:id="rId100">
        <w:r w:rsidRPr="00D14ACA">
          <w:rPr>
            <w:rFonts w:asciiTheme="minorHAnsi" w:eastAsia="Calibri" w:hAnsiTheme="minorHAnsi" w:cstheme="minorHAnsi"/>
            <w:color w:val="1155CC"/>
            <w:u w:val="single"/>
          </w:rPr>
          <w:t>10.3847/0004-637X/831/2/126</w:t>
        </w:r>
      </w:hyperlink>
      <w:r w:rsidRPr="00D14ACA">
        <w:rPr>
          <w:rFonts w:asciiTheme="minorHAnsi" w:eastAsia="Calibri" w:hAnsiTheme="minorHAnsi" w:cstheme="minorHAnsi"/>
        </w:rPr>
        <w:t xml:space="preserve"> </w:t>
      </w:r>
    </w:p>
    <w:p w14:paraId="00000091"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Pagano &amp; De </w:t>
      </w:r>
      <w:proofErr w:type="spellStart"/>
      <w:r w:rsidRPr="00D14ACA">
        <w:rPr>
          <w:rFonts w:asciiTheme="minorHAnsi" w:eastAsia="Calibri" w:hAnsiTheme="minorHAnsi" w:cstheme="minorHAnsi"/>
        </w:rPr>
        <w:t>Moortel</w:t>
      </w:r>
      <w:proofErr w:type="spellEnd"/>
      <w:r w:rsidRPr="00D14ACA">
        <w:rPr>
          <w:rFonts w:asciiTheme="minorHAnsi" w:eastAsia="Calibri" w:hAnsiTheme="minorHAnsi" w:cstheme="minorHAnsi"/>
        </w:rPr>
        <w:t xml:space="preserve">, (2019) </w:t>
      </w:r>
      <w:hyperlink r:id="rId101">
        <w:r w:rsidRPr="00D14ACA">
          <w:rPr>
            <w:rFonts w:asciiTheme="minorHAnsi" w:eastAsia="Calibri" w:hAnsiTheme="minorHAnsi" w:cstheme="minorHAnsi"/>
            <w:color w:val="1155CC"/>
            <w:u w:val="single"/>
          </w:rPr>
          <w:t>10.1051/0004-6361/201834158</w:t>
        </w:r>
      </w:hyperlink>
      <w:r w:rsidRPr="00D14ACA">
        <w:rPr>
          <w:rFonts w:asciiTheme="minorHAnsi" w:eastAsia="Calibri" w:hAnsiTheme="minorHAnsi" w:cstheme="minorHAnsi"/>
        </w:rPr>
        <w:t xml:space="preserve"> </w:t>
      </w:r>
    </w:p>
    <w:p w14:paraId="00000092"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color w:val="000000"/>
        </w:rPr>
        <w:t>Paraschiv</w:t>
      </w:r>
      <w:proofErr w:type="spellEnd"/>
      <w:r w:rsidRPr="00D14ACA">
        <w:rPr>
          <w:rFonts w:asciiTheme="minorHAnsi" w:eastAsia="Calibri" w:hAnsiTheme="minorHAnsi" w:cstheme="minorHAnsi"/>
          <w:color w:val="000000"/>
        </w:rPr>
        <w:t xml:space="preserve"> &amp; Judge (2022)</w:t>
      </w:r>
      <w:hyperlink r:id="rId102">
        <w:r w:rsidRPr="00D14ACA">
          <w:rPr>
            <w:rFonts w:asciiTheme="minorHAnsi" w:eastAsia="Calibri" w:hAnsiTheme="minorHAnsi" w:cstheme="minorHAnsi"/>
            <w:color w:val="000000"/>
          </w:rPr>
          <w:t xml:space="preserve"> 10.1007/s11207-022-01996-5</w:t>
        </w:r>
      </w:hyperlink>
    </w:p>
    <w:p w14:paraId="00000093"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Réville</w:t>
      </w:r>
      <w:proofErr w:type="spellEnd"/>
      <w:r w:rsidRPr="00D14ACA">
        <w:rPr>
          <w:rFonts w:asciiTheme="minorHAnsi" w:eastAsia="Calibri" w:hAnsiTheme="minorHAnsi" w:cstheme="minorHAnsi"/>
        </w:rPr>
        <w:t xml:space="preserve"> et al. (2020) </w:t>
      </w:r>
      <w:hyperlink r:id="rId103">
        <w:r w:rsidRPr="00D14ACA">
          <w:rPr>
            <w:rFonts w:asciiTheme="minorHAnsi" w:eastAsia="Calibri" w:hAnsiTheme="minorHAnsi" w:cstheme="minorHAnsi"/>
            <w:color w:val="1155CC"/>
            <w:u w:val="single"/>
          </w:rPr>
          <w:t>10.3847/1538-4365/ab4fef</w:t>
        </w:r>
      </w:hyperlink>
      <w:r w:rsidRPr="00D14ACA">
        <w:rPr>
          <w:rFonts w:asciiTheme="minorHAnsi" w:eastAsia="Calibri" w:hAnsiTheme="minorHAnsi" w:cstheme="minorHAnsi"/>
        </w:rPr>
        <w:t xml:space="preserve"> </w:t>
      </w:r>
    </w:p>
    <w:p w14:paraId="00000094"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Shestov</w:t>
      </w:r>
      <w:proofErr w:type="spellEnd"/>
      <w:r w:rsidRPr="00D14ACA">
        <w:rPr>
          <w:rFonts w:asciiTheme="minorHAnsi" w:eastAsia="Calibri" w:hAnsiTheme="minorHAnsi" w:cstheme="minorHAnsi"/>
        </w:rPr>
        <w:t xml:space="preserve"> et al. (2021) </w:t>
      </w:r>
      <w:hyperlink r:id="rId104">
        <w:r w:rsidRPr="00D14ACA">
          <w:rPr>
            <w:rFonts w:asciiTheme="minorHAnsi" w:eastAsia="Calibri" w:hAnsiTheme="minorHAnsi" w:cstheme="minorHAnsi"/>
            <w:color w:val="0563C1"/>
            <w:u w:val="single"/>
          </w:rPr>
          <w:t>https://doi.org/10.1051/0004-6361/202140467</w:t>
        </w:r>
      </w:hyperlink>
      <w:r w:rsidRPr="00D14ACA">
        <w:rPr>
          <w:rFonts w:asciiTheme="minorHAnsi" w:eastAsia="Calibri" w:hAnsiTheme="minorHAnsi" w:cstheme="minorHAnsi"/>
        </w:rPr>
        <w:t xml:space="preserve"> </w:t>
      </w:r>
    </w:p>
    <w:p w14:paraId="00000095"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Shimizu et al. (2019) </w:t>
      </w:r>
      <w:hyperlink r:id="rId105">
        <w:r w:rsidRPr="00D14ACA">
          <w:rPr>
            <w:rFonts w:asciiTheme="minorHAnsi" w:eastAsia="Calibri" w:hAnsiTheme="minorHAnsi" w:cstheme="minorHAnsi"/>
            <w:color w:val="1155CC"/>
            <w:u w:val="single"/>
          </w:rPr>
          <w:t>https://doi.org/10.1117/12.2528240</w:t>
        </w:r>
      </w:hyperlink>
    </w:p>
    <w:p w14:paraId="00000096"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Shoda</w:t>
      </w:r>
      <w:proofErr w:type="spellEnd"/>
      <w:r w:rsidRPr="00D14ACA">
        <w:rPr>
          <w:rFonts w:asciiTheme="minorHAnsi" w:eastAsia="Calibri" w:hAnsiTheme="minorHAnsi" w:cstheme="minorHAnsi"/>
        </w:rPr>
        <w:t xml:space="preserve"> et al. (2018a) </w:t>
      </w:r>
      <w:hyperlink r:id="rId106">
        <w:r w:rsidRPr="00D14ACA">
          <w:rPr>
            <w:rFonts w:asciiTheme="minorHAnsi" w:eastAsia="Calibri" w:hAnsiTheme="minorHAnsi" w:cstheme="minorHAnsi"/>
            <w:color w:val="0563C1"/>
            <w:u w:val="single"/>
          </w:rPr>
          <w:t>10.3847/1538-4357/aaa3e1</w:t>
        </w:r>
      </w:hyperlink>
      <w:r w:rsidRPr="00D14ACA">
        <w:rPr>
          <w:rFonts w:asciiTheme="minorHAnsi" w:eastAsia="Calibri" w:hAnsiTheme="minorHAnsi" w:cstheme="minorHAnsi"/>
        </w:rPr>
        <w:t xml:space="preserve"> </w:t>
      </w:r>
    </w:p>
    <w:p w14:paraId="00000097"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Shoda</w:t>
      </w:r>
      <w:proofErr w:type="spellEnd"/>
      <w:r w:rsidRPr="00D14ACA">
        <w:rPr>
          <w:rFonts w:asciiTheme="minorHAnsi" w:eastAsia="Calibri" w:hAnsiTheme="minorHAnsi" w:cstheme="minorHAnsi"/>
        </w:rPr>
        <w:t xml:space="preserve"> et al. (2018b) </w:t>
      </w:r>
      <w:hyperlink r:id="rId107">
        <w:r w:rsidRPr="00D14ACA">
          <w:rPr>
            <w:rFonts w:asciiTheme="minorHAnsi" w:eastAsia="Calibri" w:hAnsiTheme="minorHAnsi" w:cstheme="minorHAnsi"/>
            <w:color w:val="0563C1"/>
            <w:u w:val="single"/>
          </w:rPr>
          <w:t>10.3847/1538-4357/aac218</w:t>
        </w:r>
      </w:hyperlink>
      <w:r w:rsidRPr="00D14ACA">
        <w:rPr>
          <w:rFonts w:asciiTheme="minorHAnsi" w:eastAsia="Calibri" w:hAnsiTheme="minorHAnsi" w:cstheme="minorHAnsi"/>
        </w:rPr>
        <w:t xml:space="preserve"> </w:t>
      </w:r>
    </w:p>
    <w:p w14:paraId="00000098"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Shoda</w:t>
      </w:r>
      <w:proofErr w:type="spellEnd"/>
      <w:r w:rsidRPr="00D14ACA">
        <w:rPr>
          <w:rFonts w:asciiTheme="minorHAnsi" w:eastAsia="Calibri" w:hAnsiTheme="minorHAnsi" w:cstheme="minorHAnsi"/>
        </w:rPr>
        <w:t xml:space="preserve"> et al. (2020) </w:t>
      </w:r>
      <w:hyperlink r:id="rId108">
        <w:r w:rsidRPr="00D14ACA">
          <w:rPr>
            <w:rFonts w:asciiTheme="minorHAnsi" w:eastAsia="Calibri" w:hAnsiTheme="minorHAnsi" w:cstheme="minorHAnsi"/>
            <w:color w:val="0563C1"/>
            <w:u w:val="single"/>
          </w:rPr>
          <w:t>10.3847/1538-4357/ab94bf</w:t>
        </w:r>
      </w:hyperlink>
      <w:r w:rsidRPr="00D14ACA">
        <w:rPr>
          <w:rFonts w:asciiTheme="minorHAnsi" w:eastAsia="Calibri" w:hAnsiTheme="minorHAnsi" w:cstheme="minorHAnsi"/>
        </w:rPr>
        <w:t xml:space="preserve"> </w:t>
      </w:r>
    </w:p>
    <w:p w14:paraId="00000099"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Soler et al. (2019) </w:t>
      </w:r>
      <w:hyperlink r:id="rId109">
        <w:r w:rsidRPr="00D14ACA">
          <w:rPr>
            <w:rFonts w:asciiTheme="minorHAnsi" w:eastAsia="Calibri" w:hAnsiTheme="minorHAnsi" w:cstheme="minorHAnsi"/>
            <w:color w:val="0563C1"/>
            <w:u w:val="single"/>
          </w:rPr>
          <w:t>10.3847/1538-4357/aaf64c</w:t>
        </w:r>
      </w:hyperlink>
    </w:p>
    <w:p w14:paraId="0000009A"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Suzuki &amp; </w:t>
      </w:r>
      <w:proofErr w:type="spellStart"/>
      <w:r w:rsidRPr="00D14ACA">
        <w:rPr>
          <w:rFonts w:asciiTheme="minorHAnsi" w:eastAsia="Calibri" w:hAnsiTheme="minorHAnsi" w:cstheme="minorHAnsi"/>
        </w:rPr>
        <w:t>Inutsuka</w:t>
      </w:r>
      <w:proofErr w:type="spellEnd"/>
      <w:r w:rsidRPr="00D14ACA">
        <w:rPr>
          <w:rFonts w:asciiTheme="minorHAnsi" w:eastAsia="Calibri" w:hAnsiTheme="minorHAnsi" w:cstheme="minorHAnsi"/>
        </w:rPr>
        <w:t xml:space="preserve"> (2005) </w:t>
      </w:r>
      <w:hyperlink r:id="rId110">
        <w:r w:rsidRPr="00D14ACA">
          <w:rPr>
            <w:rFonts w:asciiTheme="minorHAnsi" w:eastAsia="Calibri" w:hAnsiTheme="minorHAnsi" w:cstheme="minorHAnsi"/>
            <w:color w:val="0563C1"/>
            <w:u w:val="single"/>
          </w:rPr>
          <w:t>10.1086/497536</w:t>
        </w:r>
      </w:hyperlink>
      <w:r w:rsidRPr="00D14ACA">
        <w:rPr>
          <w:rFonts w:asciiTheme="minorHAnsi" w:eastAsia="Calibri" w:hAnsiTheme="minorHAnsi" w:cstheme="minorHAnsi"/>
        </w:rPr>
        <w:t xml:space="preserve"> </w:t>
      </w:r>
    </w:p>
    <w:p w14:paraId="0000009B"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color w:val="000000"/>
        </w:rPr>
        <w:lastRenderedPageBreak/>
        <w:t>Terradas</w:t>
      </w:r>
      <w:proofErr w:type="spellEnd"/>
      <w:r w:rsidRPr="00D14ACA">
        <w:rPr>
          <w:rFonts w:asciiTheme="minorHAnsi" w:eastAsia="Calibri" w:hAnsiTheme="minorHAnsi" w:cstheme="minorHAnsi"/>
          <w:color w:val="000000"/>
        </w:rPr>
        <w:t xml:space="preserve"> et al. (2008) </w:t>
      </w:r>
      <w:hyperlink r:id="rId111">
        <w:r w:rsidRPr="00D14ACA">
          <w:rPr>
            <w:rFonts w:asciiTheme="minorHAnsi" w:eastAsia="Calibri" w:hAnsiTheme="minorHAnsi" w:cstheme="minorHAnsi"/>
            <w:color w:val="0563C1"/>
            <w:u w:val="single"/>
          </w:rPr>
          <w:t>10.1086/593203</w:t>
        </w:r>
      </w:hyperlink>
    </w:p>
    <w:p w14:paraId="0000009C"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color w:val="000000"/>
        </w:rPr>
        <w:t>Terradas</w:t>
      </w:r>
      <w:proofErr w:type="spellEnd"/>
      <w:r w:rsidRPr="00D14ACA">
        <w:rPr>
          <w:rFonts w:asciiTheme="minorHAnsi" w:eastAsia="Calibri" w:hAnsiTheme="minorHAnsi" w:cstheme="minorHAnsi"/>
          <w:color w:val="000000"/>
        </w:rPr>
        <w:t xml:space="preserve"> et al. (2010) </w:t>
      </w:r>
      <w:hyperlink r:id="rId112">
        <w:r w:rsidRPr="00D14ACA">
          <w:rPr>
            <w:rFonts w:asciiTheme="minorHAnsi" w:eastAsia="Calibri" w:hAnsiTheme="minorHAnsi" w:cstheme="minorHAnsi"/>
            <w:color w:val="0563C1"/>
            <w:u w:val="single"/>
          </w:rPr>
          <w:t>10.1051/0004-6361/201014845</w:t>
        </w:r>
      </w:hyperlink>
      <w:r w:rsidRPr="00D14ACA">
        <w:rPr>
          <w:rFonts w:asciiTheme="minorHAnsi" w:eastAsia="Calibri" w:hAnsiTheme="minorHAnsi" w:cstheme="minorHAnsi"/>
          <w:color w:val="000000"/>
        </w:rPr>
        <w:t xml:space="preserve"> </w:t>
      </w:r>
    </w:p>
    <w:p w14:paraId="0000009D"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Testa et al. (2015) </w:t>
      </w:r>
      <w:hyperlink r:id="rId113">
        <w:r w:rsidRPr="00D14ACA">
          <w:rPr>
            <w:rFonts w:asciiTheme="minorHAnsi" w:eastAsia="Calibri" w:hAnsiTheme="minorHAnsi" w:cstheme="minorHAnsi"/>
            <w:color w:val="1155CC"/>
            <w:u w:val="single"/>
          </w:rPr>
          <w:t>10.1098/rsta.2014.0259</w:t>
        </w:r>
      </w:hyperlink>
    </w:p>
    <w:p w14:paraId="0000009E"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Thurgood et al. (2014) </w:t>
      </w:r>
      <w:hyperlink r:id="rId114">
        <w:r w:rsidRPr="00D14ACA">
          <w:rPr>
            <w:rFonts w:asciiTheme="minorHAnsi" w:eastAsia="Calibri" w:hAnsiTheme="minorHAnsi" w:cstheme="minorHAnsi"/>
            <w:color w:val="1155CC"/>
            <w:u w:val="single"/>
          </w:rPr>
          <w:t>10.1088/2041-8205/790/1/L2</w:t>
        </w:r>
      </w:hyperlink>
      <w:r w:rsidRPr="00D14ACA">
        <w:rPr>
          <w:rFonts w:asciiTheme="minorHAnsi" w:eastAsia="Calibri" w:hAnsiTheme="minorHAnsi" w:cstheme="minorHAnsi"/>
        </w:rPr>
        <w:t xml:space="preserve"> </w:t>
      </w:r>
    </w:p>
    <w:p w14:paraId="0000009F" w14:textId="77777777" w:rsidR="00722EF4" w:rsidRPr="00D14ACA" w:rsidRDefault="00000000">
      <w:pPr>
        <w:rPr>
          <w:rFonts w:asciiTheme="minorHAnsi" w:eastAsia="Calibri" w:hAnsiTheme="minorHAnsi" w:cstheme="minorHAnsi"/>
          <w:color w:val="000000"/>
        </w:rPr>
      </w:pPr>
      <w:r w:rsidRPr="00D14ACA">
        <w:rPr>
          <w:rFonts w:asciiTheme="minorHAnsi" w:eastAsia="Calibri" w:hAnsiTheme="minorHAnsi" w:cstheme="minorHAnsi"/>
          <w:color w:val="000000"/>
        </w:rPr>
        <w:t xml:space="preserve">Tiwari et al. (2021) </w:t>
      </w:r>
      <w:hyperlink r:id="rId115">
        <w:r w:rsidRPr="00D14ACA">
          <w:rPr>
            <w:rFonts w:asciiTheme="minorHAnsi" w:eastAsia="Calibri" w:hAnsiTheme="minorHAnsi" w:cstheme="minorHAnsi"/>
            <w:color w:val="1155CC"/>
            <w:u w:val="single"/>
          </w:rPr>
          <w:t>10.3847/1538-4357/ac10c4</w:t>
        </w:r>
      </w:hyperlink>
    </w:p>
    <w:p w14:paraId="000000A0" w14:textId="77777777" w:rsidR="00722EF4" w:rsidRPr="00D14ACA" w:rsidRDefault="00000000">
      <w:pPr>
        <w:rPr>
          <w:rFonts w:asciiTheme="minorHAnsi" w:eastAsia="Calibri" w:hAnsiTheme="minorHAnsi" w:cstheme="minorHAnsi"/>
          <w:color w:val="1155CC"/>
          <w:u w:val="single"/>
        </w:rPr>
      </w:pPr>
      <w:proofErr w:type="spellStart"/>
      <w:r w:rsidRPr="00D14ACA">
        <w:rPr>
          <w:rFonts w:asciiTheme="minorHAnsi" w:eastAsia="Calibri" w:hAnsiTheme="minorHAnsi" w:cstheme="minorHAnsi"/>
        </w:rPr>
        <w:t>Tomczyk</w:t>
      </w:r>
      <w:proofErr w:type="spellEnd"/>
      <w:r w:rsidRPr="00D14ACA">
        <w:rPr>
          <w:rFonts w:asciiTheme="minorHAnsi" w:eastAsia="Calibri" w:hAnsiTheme="minorHAnsi" w:cstheme="minorHAnsi"/>
        </w:rPr>
        <w:t xml:space="preserve"> et al (2007) </w:t>
      </w:r>
      <w:hyperlink r:id="rId116">
        <w:r w:rsidRPr="00D14ACA">
          <w:rPr>
            <w:rFonts w:asciiTheme="minorHAnsi" w:eastAsia="Calibri" w:hAnsiTheme="minorHAnsi" w:cstheme="minorHAnsi"/>
            <w:color w:val="1155CC"/>
            <w:u w:val="single"/>
          </w:rPr>
          <w:t>10.1126/science.1143304</w:t>
        </w:r>
      </w:hyperlink>
    </w:p>
    <w:p w14:paraId="000000A1"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Tomczyk</w:t>
      </w:r>
      <w:proofErr w:type="spellEnd"/>
      <w:r w:rsidRPr="00D14ACA">
        <w:rPr>
          <w:rFonts w:asciiTheme="minorHAnsi" w:eastAsia="Calibri" w:hAnsiTheme="minorHAnsi" w:cstheme="minorHAnsi"/>
        </w:rPr>
        <w:t xml:space="preserve"> et al. (2022) White paper </w:t>
      </w:r>
    </w:p>
    <w:p w14:paraId="000000A2" w14:textId="77777777" w:rsidR="00722EF4" w:rsidRPr="00D14ACA" w:rsidRDefault="00000000">
      <w:pPr>
        <w:jc w:val="both"/>
        <w:rPr>
          <w:rFonts w:asciiTheme="minorHAnsi" w:eastAsia="Calibri" w:hAnsiTheme="minorHAnsi" w:cstheme="minorHAnsi"/>
        </w:rPr>
      </w:pPr>
      <w:r w:rsidRPr="00D14ACA">
        <w:rPr>
          <w:rFonts w:asciiTheme="minorHAnsi" w:eastAsia="Calibri" w:hAnsiTheme="minorHAnsi" w:cstheme="minorHAnsi"/>
        </w:rPr>
        <w:t xml:space="preserve">Van </w:t>
      </w:r>
      <w:proofErr w:type="spellStart"/>
      <w:r w:rsidRPr="00D14ACA">
        <w:rPr>
          <w:rFonts w:asciiTheme="minorHAnsi" w:eastAsia="Calibri" w:hAnsiTheme="minorHAnsi" w:cstheme="minorHAnsi"/>
        </w:rPr>
        <w:t>Doorsselaere</w:t>
      </w:r>
      <w:proofErr w:type="spellEnd"/>
      <w:r w:rsidRPr="00D14ACA">
        <w:rPr>
          <w:rFonts w:asciiTheme="minorHAnsi" w:eastAsia="Calibri" w:hAnsiTheme="minorHAnsi" w:cstheme="minorHAnsi"/>
        </w:rPr>
        <w:t xml:space="preserve"> et al. (2020) </w:t>
      </w:r>
      <w:hyperlink r:id="rId117">
        <w:r w:rsidRPr="00D14ACA">
          <w:rPr>
            <w:rFonts w:asciiTheme="minorHAnsi" w:eastAsia="Calibri" w:hAnsiTheme="minorHAnsi" w:cstheme="minorHAnsi"/>
            <w:color w:val="1155CC"/>
            <w:u w:val="single"/>
          </w:rPr>
          <w:t>10.1007/s11214-020-00770-y</w:t>
        </w:r>
      </w:hyperlink>
    </w:p>
    <w:p w14:paraId="000000A3"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van der Holst et al. (2019), </w:t>
      </w:r>
      <w:hyperlink r:id="rId118">
        <w:r w:rsidRPr="00D14ACA">
          <w:rPr>
            <w:rFonts w:asciiTheme="minorHAnsi" w:eastAsia="Calibri" w:hAnsiTheme="minorHAnsi" w:cstheme="minorHAnsi"/>
            <w:color w:val="1155CC"/>
            <w:u w:val="single"/>
          </w:rPr>
          <w:t>10.3847/2041-8213/ab04a5</w:t>
        </w:r>
      </w:hyperlink>
    </w:p>
    <w:p w14:paraId="000000A4"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Verdini</w:t>
      </w:r>
      <w:proofErr w:type="spellEnd"/>
      <w:r w:rsidRPr="00D14ACA">
        <w:rPr>
          <w:rFonts w:asciiTheme="minorHAnsi" w:eastAsia="Calibri" w:hAnsiTheme="minorHAnsi" w:cstheme="minorHAnsi"/>
        </w:rPr>
        <w:t xml:space="preserve"> et al. (2010) </w:t>
      </w:r>
      <w:hyperlink r:id="rId119">
        <w:r w:rsidRPr="00D14ACA">
          <w:rPr>
            <w:rFonts w:asciiTheme="minorHAnsi" w:eastAsia="Calibri" w:hAnsiTheme="minorHAnsi" w:cstheme="minorHAnsi"/>
            <w:color w:val="1155CC"/>
            <w:u w:val="single"/>
          </w:rPr>
          <w:t>10.1088/2041-8205/708/2/L116</w:t>
        </w:r>
      </w:hyperlink>
    </w:p>
    <w:p w14:paraId="000000A5" w14:textId="77777777" w:rsidR="00722EF4" w:rsidRPr="00D14ACA" w:rsidRDefault="00000000">
      <w:pPr>
        <w:rPr>
          <w:rFonts w:asciiTheme="minorHAnsi" w:eastAsia="Calibri" w:hAnsiTheme="minorHAnsi" w:cstheme="minorHAnsi"/>
        </w:rPr>
      </w:pPr>
      <w:proofErr w:type="spellStart"/>
      <w:r w:rsidRPr="00D14ACA">
        <w:rPr>
          <w:rFonts w:asciiTheme="minorHAnsi" w:eastAsia="Calibri" w:hAnsiTheme="minorHAnsi" w:cstheme="minorHAnsi"/>
        </w:rPr>
        <w:t>Vranjes</w:t>
      </w:r>
      <w:proofErr w:type="spellEnd"/>
      <w:r w:rsidRPr="00D14ACA">
        <w:rPr>
          <w:rFonts w:asciiTheme="minorHAnsi" w:eastAsia="Calibri" w:hAnsiTheme="minorHAnsi" w:cstheme="minorHAnsi"/>
        </w:rPr>
        <w:t xml:space="preserve"> et al. (2008) </w:t>
      </w:r>
      <w:hyperlink r:id="rId120">
        <w:r w:rsidRPr="00D14ACA">
          <w:rPr>
            <w:rFonts w:asciiTheme="minorHAnsi" w:eastAsia="Calibri" w:hAnsiTheme="minorHAnsi" w:cstheme="minorHAnsi"/>
            <w:color w:val="1155CC"/>
            <w:u w:val="single"/>
          </w:rPr>
          <w:t>10.1051/0004-6361:20078274</w:t>
        </w:r>
      </w:hyperlink>
    </w:p>
    <w:p w14:paraId="000000A6" w14:textId="77777777" w:rsidR="00722EF4" w:rsidRPr="00D14ACA" w:rsidRDefault="00000000">
      <w:pPr>
        <w:rPr>
          <w:rFonts w:asciiTheme="minorHAnsi" w:eastAsia="Calibri" w:hAnsiTheme="minorHAnsi" w:cstheme="minorHAnsi"/>
          <w:color w:val="000000"/>
        </w:rPr>
      </w:pPr>
      <w:proofErr w:type="spellStart"/>
      <w:r w:rsidRPr="00D14ACA">
        <w:rPr>
          <w:rFonts w:asciiTheme="minorHAnsi" w:eastAsia="Calibri" w:hAnsiTheme="minorHAnsi" w:cstheme="minorHAnsi"/>
          <w:color w:val="000000"/>
        </w:rPr>
        <w:t>Weberg</w:t>
      </w:r>
      <w:proofErr w:type="spellEnd"/>
      <w:r w:rsidRPr="00D14ACA">
        <w:rPr>
          <w:rFonts w:asciiTheme="minorHAnsi" w:eastAsia="Calibri" w:hAnsiTheme="minorHAnsi" w:cstheme="minorHAnsi"/>
          <w:color w:val="000000"/>
        </w:rPr>
        <w:t xml:space="preserve"> et al. (2020) </w:t>
      </w:r>
      <w:hyperlink r:id="rId121">
        <w:r w:rsidRPr="00D14ACA">
          <w:rPr>
            <w:rFonts w:asciiTheme="minorHAnsi" w:eastAsia="Calibri" w:hAnsiTheme="minorHAnsi" w:cstheme="minorHAnsi"/>
            <w:color w:val="1155CC"/>
            <w:u w:val="single"/>
          </w:rPr>
          <w:t>10.3847/1538-4357/ab7c59</w:t>
        </w:r>
      </w:hyperlink>
    </w:p>
    <w:p w14:paraId="000000A7"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West et al. (2022) </w:t>
      </w:r>
      <w:hyperlink r:id="rId122">
        <w:r w:rsidRPr="00D14ACA">
          <w:rPr>
            <w:rFonts w:asciiTheme="minorHAnsi" w:eastAsia="Calibri" w:hAnsiTheme="minorHAnsi" w:cstheme="minorHAnsi"/>
            <w:color w:val="0563C1"/>
            <w:u w:val="single"/>
          </w:rPr>
          <w:t>10.48550/arXiv.2208.04485</w:t>
        </w:r>
      </w:hyperlink>
      <w:r w:rsidRPr="00D14ACA">
        <w:rPr>
          <w:rFonts w:asciiTheme="minorHAnsi" w:eastAsia="Calibri" w:hAnsiTheme="minorHAnsi" w:cstheme="minorHAnsi"/>
        </w:rPr>
        <w:t xml:space="preserve"> </w:t>
      </w:r>
    </w:p>
    <w:p w14:paraId="000000A8"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rPr>
        <w:t xml:space="preserve">Yang et al. (2020) </w:t>
      </w:r>
      <w:hyperlink r:id="rId123">
        <w:r w:rsidRPr="00D14ACA">
          <w:rPr>
            <w:rFonts w:asciiTheme="minorHAnsi" w:eastAsia="Calibri" w:hAnsiTheme="minorHAnsi" w:cstheme="minorHAnsi"/>
            <w:color w:val="1155CC"/>
            <w:u w:val="single"/>
          </w:rPr>
          <w:t>10.1126/</w:t>
        </w:r>
        <w:proofErr w:type="gramStart"/>
        <w:r w:rsidRPr="00D14ACA">
          <w:rPr>
            <w:rFonts w:asciiTheme="minorHAnsi" w:eastAsia="Calibri" w:hAnsiTheme="minorHAnsi" w:cstheme="minorHAnsi"/>
            <w:color w:val="1155CC"/>
            <w:u w:val="single"/>
          </w:rPr>
          <w:t>science.abb</w:t>
        </w:r>
        <w:proofErr w:type="gramEnd"/>
        <w:r w:rsidRPr="00D14ACA">
          <w:rPr>
            <w:rFonts w:asciiTheme="minorHAnsi" w:eastAsia="Calibri" w:hAnsiTheme="minorHAnsi" w:cstheme="minorHAnsi"/>
            <w:color w:val="1155CC"/>
            <w:u w:val="single"/>
          </w:rPr>
          <w:t>4462</w:t>
        </w:r>
      </w:hyperlink>
    </w:p>
    <w:p w14:paraId="000000A9" w14:textId="77777777" w:rsidR="00722EF4" w:rsidRPr="00D14ACA" w:rsidRDefault="00000000">
      <w:pPr>
        <w:rPr>
          <w:rFonts w:asciiTheme="minorHAnsi" w:eastAsia="Calibri" w:hAnsiTheme="minorHAnsi" w:cstheme="minorHAnsi"/>
        </w:rPr>
      </w:pPr>
      <w:r w:rsidRPr="00D14ACA">
        <w:rPr>
          <w:rFonts w:asciiTheme="minorHAnsi" w:eastAsia="Calibri" w:hAnsiTheme="minorHAnsi" w:cstheme="minorHAnsi"/>
          <w:color w:val="000000"/>
        </w:rPr>
        <w:t xml:space="preserve">Zhu et al. (2021) </w:t>
      </w:r>
      <w:hyperlink r:id="rId124">
        <w:r w:rsidRPr="00D14ACA">
          <w:rPr>
            <w:rFonts w:asciiTheme="minorHAnsi" w:eastAsia="Calibri" w:hAnsiTheme="minorHAnsi" w:cstheme="minorHAnsi"/>
            <w:color w:val="1155CC"/>
            <w:u w:val="single"/>
          </w:rPr>
          <w:t>10.3847/1538-4357/abf1e3</w:t>
        </w:r>
      </w:hyperlink>
      <w:r w:rsidRPr="00D14ACA">
        <w:rPr>
          <w:rFonts w:asciiTheme="minorHAnsi" w:eastAsia="Calibri" w:hAnsiTheme="minorHAnsi" w:cstheme="minorHAnsi"/>
        </w:rPr>
        <w:t xml:space="preserve"> </w:t>
      </w:r>
    </w:p>
    <w:p w14:paraId="000000AA" w14:textId="77777777" w:rsidR="00722EF4" w:rsidRDefault="00722EF4">
      <w:pPr>
        <w:rPr>
          <w:rFonts w:ascii="Calibri" w:eastAsia="Calibri" w:hAnsi="Calibri" w:cs="Calibri"/>
          <w:color w:val="000000"/>
        </w:rPr>
      </w:pPr>
    </w:p>
    <w:p w14:paraId="000000AB" w14:textId="77777777" w:rsidR="00722EF4" w:rsidRDefault="00722EF4">
      <w:pPr>
        <w:rPr>
          <w:rFonts w:ascii="Calibri" w:eastAsia="Calibri" w:hAnsi="Calibri" w:cs="Calibri"/>
          <w:color w:val="000000"/>
        </w:rPr>
      </w:pPr>
    </w:p>
    <w:p w14:paraId="000000AC" w14:textId="77777777" w:rsidR="00722EF4" w:rsidRDefault="00722EF4">
      <w:pPr>
        <w:rPr>
          <w:rFonts w:ascii="Calibri" w:eastAsia="Calibri" w:hAnsi="Calibri" w:cs="Calibri"/>
          <w:color w:val="000000"/>
        </w:rPr>
      </w:pPr>
    </w:p>
    <w:p w14:paraId="000000AD" w14:textId="77777777" w:rsidR="00722EF4" w:rsidRDefault="00722EF4"/>
    <w:p w14:paraId="000000B2" w14:textId="77777777" w:rsidR="00722EF4" w:rsidRDefault="00722EF4"/>
    <w:p w14:paraId="000000B3" w14:textId="77777777" w:rsidR="00722EF4" w:rsidRDefault="00722EF4"/>
    <w:sectPr w:rsidR="00722EF4">
      <w:footerReference w:type="even" r:id="rId125"/>
      <w:footerReference w:type="default" r:id="rId126"/>
      <w:footerReference w:type="first" r:id="rId127"/>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755D7" w14:textId="77777777" w:rsidR="00353723" w:rsidRDefault="00353723">
      <w:r>
        <w:separator/>
      </w:r>
    </w:p>
  </w:endnote>
  <w:endnote w:type="continuationSeparator" w:id="0">
    <w:p w14:paraId="2D5E0D0A" w14:textId="77777777" w:rsidR="00353723" w:rsidRDefault="00353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ttrocento Sans">
    <w:panose1 w:val="020B0502050000020003"/>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7" w14:textId="4F2E44F1" w:rsidR="00722EF4" w:rsidRDefault="00000000">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FA6D51">
      <w:rPr>
        <w:rFonts w:ascii="Calibri" w:eastAsia="Calibri" w:hAnsi="Calibri" w:cs="Calibri"/>
        <w:noProof/>
        <w:color w:val="000000"/>
      </w:rPr>
      <w:t>8</w:t>
    </w:r>
    <w:r>
      <w:rPr>
        <w:rFonts w:ascii="Calibri" w:eastAsia="Calibri" w:hAnsi="Calibri" w:cs="Calibri"/>
        <w:color w:val="000000"/>
      </w:rPr>
      <w:fldChar w:fldCharType="end"/>
    </w:r>
  </w:p>
  <w:p w14:paraId="000000B8" w14:textId="77777777" w:rsidR="00722EF4" w:rsidRDefault="00722EF4">
    <w:pPr>
      <w:pBdr>
        <w:top w:val="nil"/>
        <w:left w:val="nil"/>
        <w:bottom w:val="nil"/>
        <w:right w:val="nil"/>
        <w:between w:val="nil"/>
      </w:pBdr>
      <w:tabs>
        <w:tab w:val="center" w:pos="4513"/>
        <w:tab w:val="right" w:pos="9026"/>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4" w14:textId="05F0B98A" w:rsidR="00722EF4" w:rsidRDefault="00000000">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FA6D51">
      <w:rPr>
        <w:rFonts w:ascii="Calibri" w:eastAsia="Calibri" w:hAnsi="Calibri" w:cs="Calibri"/>
        <w:noProof/>
        <w:color w:val="000000"/>
      </w:rPr>
      <w:t>1</w:t>
    </w:r>
    <w:r>
      <w:rPr>
        <w:rFonts w:ascii="Calibri" w:eastAsia="Calibri" w:hAnsi="Calibri" w:cs="Calibri"/>
        <w:color w:val="000000"/>
      </w:rPr>
      <w:fldChar w:fldCharType="end"/>
    </w:r>
  </w:p>
  <w:p w14:paraId="000000B5" w14:textId="77777777" w:rsidR="00722EF4" w:rsidRDefault="00722EF4">
    <w:pPr>
      <w:ind w:right="360"/>
    </w:pPr>
  </w:p>
  <w:p w14:paraId="000000B6" w14:textId="77777777" w:rsidR="00722EF4" w:rsidRDefault="00722EF4">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9" w14:textId="0A29DE0A" w:rsidR="00722EF4" w:rsidRDefault="00000000">
    <w:r>
      <w:rPr>
        <w:sz w:val="22"/>
        <w:szCs w:val="22"/>
        <w:vertAlign w:val="superscript"/>
      </w:rPr>
      <w:t>1</w:t>
    </w:r>
    <w:r>
      <w:rPr>
        <w:sz w:val="22"/>
        <w:szCs w:val="22"/>
      </w:rPr>
      <w:t>Northumbria University, UK;</w:t>
    </w:r>
    <w:r w:rsidR="00FA6D51">
      <w:rPr>
        <w:sz w:val="22"/>
        <w:szCs w:val="22"/>
      </w:rPr>
      <w:t xml:space="preserve"> </w:t>
    </w:r>
    <w:r w:rsidR="00FA6D51">
      <w:rPr>
        <w:sz w:val="22"/>
        <w:szCs w:val="22"/>
        <w:vertAlign w:val="superscript"/>
      </w:rPr>
      <w:t>2</w:t>
    </w:r>
    <w:r w:rsidR="00FA6D51">
      <w:rPr>
        <w:color w:val="000000"/>
        <w:sz w:val="22"/>
        <w:szCs w:val="22"/>
      </w:rPr>
      <w:t xml:space="preserve">National </w:t>
    </w:r>
    <w:proofErr w:type="spellStart"/>
    <w:r w:rsidR="00FA6D51">
      <w:rPr>
        <w:color w:val="000000"/>
        <w:sz w:val="22"/>
        <w:szCs w:val="22"/>
      </w:rPr>
      <w:t>Center</w:t>
    </w:r>
    <w:proofErr w:type="spellEnd"/>
    <w:r w:rsidR="00FA6D51">
      <w:rPr>
        <w:color w:val="000000"/>
        <w:sz w:val="22"/>
        <w:szCs w:val="22"/>
      </w:rPr>
      <w:t xml:space="preserve"> for Atmospheric Research, High Altitude Observatory</w:t>
    </w:r>
    <w:r w:rsidR="00FA6D51">
      <w:t xml:space="preserve">, </w:t>
    </w:r>
    <w:r w:rsidR="00FA6D51">
      <w:rPr>
        <w:sz w:val="22"/>
        <w:szCs w:val="22"/>
      </w:rPr>
      <w:t>USA</w:t>
    </w:r>
    <w:r w:rsidR="00FA6D51">
      <w:rPr>
        <w:sz w:val="22"/>
        <w:szCs w:val="22"/>
      </w:rPr>
      <w:t>;</w:t>
    </w:r>
    <w:r>
      <w:rPr>
        <w:sz w:val="22"/>
        <w:szCs w:val="22"/>
      </w:rPr>
      <w:t xml:space="preserve"> </w:t>
    </w:r>
    <w:r w:rsidR="00FA6D51">
      <w:rPr>
        <w:sz w:val="22"/>
        <w:szCs w:val="22"/>
        <w:vertAlign w:val="superscript"/>
      </w:rPr>
      <w:t>3</w:t>
    </w:r>
    <w:r>
      <w:rPr>
        <w:sz w:val="22"/>
        <w:szCs w:val="22"/>
      </w:rPr>
      <w:t xml:space="preserve">School of Earth and Space Sciences, Peking University, </w:t>
    </w:r>
    <w:proofErr w:type="spellStart"/>
    <w:r>
      <w:rPr>
        <w:sz w:val="22"/>
        <w:szCs w:val="22"/>
      </w:rPr>
      <w:t>Peopleʼs</w:t>
    </w:r>
    <w:proofErr w:type="spellEnd"/>
    <w:r>
      <w:rPr>
        <w:sz w:val="22"/>
        <w:szCs w:val="22"/>
      </w:rPr>
      <w:t xml:space="preserve"> Republic of China </w:t>
    </w:r>
  </w:p>
  <w:p w14:paraId="000000BA" w14:textId="77777777" w:rsidR="00722EF4" w:rsidRDefault="00722E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F04CE" w14:textId="77777777" w:rsidR="00353723" w:rsidRDefault="00353723">
      <w:r>
        <w:separator/>
      </w:r>
    </w:p>
  </w:footnote>
  <w:footnote w:type="continuationSeparator" w:id="0">
    <w:p w14:paraId="70686FF8" w14:textId="77777777" w:rsidR="00353723" w:rsidRDefault="003537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EF4"/>
    <w:rsid w:val="00353723"/>
    <w:rsid w:val="00722EF4"/>
    <w:rsid w:val="00D14ACA"/>
    <w:rsid w:val="00FA6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DD5AC9B"/>
  <w15:docId w15:val="{E2C60C25-4C9D-F64A-B9C5-A85C88378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755"/>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rPr>
  </w:style>
  <w:style w:type="character" w:styleId="Hyperlink">
    <w:name w:val="Hyperlink"/>
    <w:basedOn w:val="DefaultParagraphFont"/>
    <w:uiPriority w:val="99"/>
    <w:unhideWhenUsed/>
    <w:rsid w:val="00544F3A"/>
    <w:rPr>
      <w:color w:val="0563C1" w:themeColor="hyperlink"/>
      <w:u w:val="single"/>
    </w:rPr>
  </w:style>
  <w:style w:type="character" w:styleId="UnresolvedMention">
    <w:name w:val="Unresolved Mention"/>
    <w:basedOn w:val="DefaultParagraphFont"/>
    <w:uiPriority w:val="99"/>
    <w:semiHidden/>
    <w:unhideWhenUsed/>
    <w:rsid w:val="00544F3A"/>
    <w:rPr>
      <w:color w:val="605E5C"/>
      <w:shd w:val="clear" w:color="auto" w:fill="E1DFDD"/>
    </w:rPr>
  </w:style>
  <w:style w:type="paragraph" w:styleId="ListParagraph">
    <w:name w:val="List Paragraph"/>
    <w:basedOn w:val="Normal"/>
    <w:uiPriority w:val="34"/>
    <w:qFormat/>
    <w:rsid w:val="00B56878"/>
    <w:pPr>
      <w:ind w:left="720"/>
      <w:contextualSpacing/>
    </w:pPr>
    <w:rPr>
      <w:rFonts w:ascii="Calibri" w:eastAsia="Calibri" w:hAnsi="Calibri" w:cs="Calibri"/>
    </w:rPr>
  </w:style>
  <w:style w:type="table" w:styleId="TableGrid">
    <w:name w:val="Table Grid"/>
    <w:basedOn w:val="TableNormal"/>
    <w:uiPriority w:val="39"/>
    <w:rsid w:val="00AA4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306C6A"/>
  </w:style>
  <w:style w:type="paragraph" w:styleId="Header">
    <w:name w:val="header"/>
    <w:basedOn w:val="Normal"/>
    <w:link w:val="HeaderChar"/>
    <w:uiPriority w:val="99"/>
    <w:unhideWhenUsed/>
    <w:rsid w:val="00306C6A"/>
    <w:pPr>
      <w:tabs>
        <w:tab w:val="center" w:pos="4513"/>
        <w:tab w:val="right" w:pos="9026"/>
      </w:tabs>
    </w:pPr>
    <w:rPr>
      <w:rFonts w:ascii="Calibri" w:eastAsia="Calibri" w:hAnsi="Calibri" w:cs="Calibri"/>
    </w:rPr>
  </w:style>
  <w:style w:type="character" w:customStyle="1" w:styleId="HeaderChar">
    <w:name w:val="Header Char"/>
    <w:basedOn w:val="DefaultParagraphFont"/>
    <w:link w:val="Header"/>
    <w:uiPriority w:val="99"/>
    <w:rsid w:val="00306C6A"/>
  </w:style>
  <w:style w:type="paragraph" w:styleId="Footer">
    <w:name w:val="footer"/>
    <w:basedOn w:val="Normal"/>
    <w:link w:val="FooterChar"/>
    <w:uiPriority w:val="99"/>
    <w:unhideWhenUsed/>
    <w:rsid w:val="00306C6A"/>
    <w:pPr>
      <w:tabs>
        <w:tab w:val="center" w:pos="4513"/>
        <w:tab w:val="right" w:pos="9026"/>
      </w:tabs>
    </w:pPr>
    <w:rPr>
      <w:rFonts w:ascii="Calibri" w:eastAsia="Calibri" w:hAnsi="Calibri" w:cs="Calibri"/>
    </w:rPr>
  </w:style>
  <w:style w:type="character" w:customStyle="1" w:styleId="FooterChar">
    <w:name w:val="Footer Char"/>
    <w:basedOn w:val="DefaultParagraphFont"/>
    <w:link w:val="Footer"/>
    <w:uiPriority w:val="99"/>
    <w:rsid w:val="00306C6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526C7"/>
    <w:rPr>
      <w:b/>
      <w:bCs/>
    </w:rPr>
  </w:style>
  <w:style w:type="character" w:customStyle="1" w:styleId="CommentSubjectChar">
    <w:name w:val="Comment Subject Char"/>
    <w:basedOn w:val="CommentTextChar"/>
    <w:link w:val="CommentSubject"/>
    <w:uiPriority w:val="99"/>
    <w:semiHidden/>
    <w:rsid w:val="004526C7"/>
    <w:rPr>
      <w:b/>
      <w:bCs/>
      <w:sz w:val="20"/>
      <w:szCs w:val="20"/>
    </w:rPr>
  </w:style>
  <w:style w:type="character" w:styleId="FollowedHyperlink">
    <w:name w:val="FollowedHyperlink"/>
    <w:basedOn w:val="DefaultParagraphFont"/>
    <w:uiPriority w:val="99"/>
    <w:semiHidden/>
    <w:unhideWhenUsed/>
    <w:rsid w:val="0069785D"/>
    <w:rPr>
      <w:color w:val="954F72" w:themeColor="followedHyperlink"/>
      <w:u w:val="single"/>
    </w:rPr>
  </w:style>
  <w:style w:type="character" w:styleId="PageNumber">
    <w:name w:val="page number"/>
    <w:basedOn w:val="DefaultParagraphFont"/>
    <w:uiPriority w:val="99"/>
    <w:semiHidden/>
    <w:unhideWhenUsed/>
    <w:rsid w:val="00527D91"/>
  </w:style>
  <w:style w:type="paragraph" w:customStyle="1" w:styleId="doi-p">
    <w:name w:val="doi-p"/>
    <w:basedOn w:val="Normal"/>
    <w:rsid w:val="00984A61"/>
    <w:pPr>
      <w:spacing w:before="100" w:beforeAutospacing="1" w:after="100" w:afterAutospacing="1"/>
    </w:pPr>
  </w:style>
  <w:style w:type="paragraph" w:styleId="Caption">
    <w:name w:val="caption"/>
    <w:basedOn w:val="Normal"/>
    <w:next w:val="Normal"/>
    <w:uiPriority w:val="35"/>
    <w:unhideWhenUsed/>
    <w:qFormat/>
    <w:rsid w:val="002D52C5"/>
    <w:pPr>
      <w:spacing w:after="200"/>
    </w:pPr>
    <w:rPr>
      <w:i/>
      <w:iCs/>
      <w:color w:val="44546A" w:themeColor="text2"/>
      <w:sz w:val="18"/>
      <w:szCs w:val="1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ui.adsabs.harvard.edu/link_gateway/2020SSRv..216..140V/doi:10.1007/s11214-020-00770-y" TargetMode="External"/><Relationship Id="rId21" Type="http://schemas.openxmlformats.org/officeDocument/2006/relationships/hyperlink" Target="https://ui.adsabs.harvard.edu/link_gateway/2022ApJ...926...52D/doi:10.3847/1538-4357/ac4222" TargetMode="External"/><Relationship Id="rId42" Type="http://schemas.openxmlformats.org/officeDocument/2006/relationships/hyperlink" Target="https://www.nature.com/articles/ncomms8813" TargetMode="External"/><Relationship Id="rId47" Type="http://schemas.openxmlformats.org/officeDocument/2006/relationships/hyperlink" Target="https://iopscience.iop.org/article/10.3847/1538-4357/aac218" TargetMode="External"/><Relationship Id="rId63" Type="http://schemas.openxmlformats.org/officeDocument/2006/relationships/hyperlink" Target="https://link.springer.com/article/10.1007/s11207-022-01996-5" TargetMode="External"/><Relationship Id="rId68" Type="http://schemas.openxmlformats.org/officeDocument/2006/relationships/hyperlink" Target="https://ui.adsabs.harvard.edu/link_gateway/2021SSRv..217...76B/doi:10.1007/s11214-021-00849-0" TargetMode="External"/><Relationship Id="rId84" Type="http://schemas.openxmlformats.org/officeDocument/2006/relationships/hyperlink" Target="https://doi.org/10.1051/0004-6361/201527057" TargetMode="External"/><Relationship Id="rId89" Type="http://schemas.openxmlformats.org/officeDocument/2006/relationships/hyperlink" Target="https://doi.org/10.1002/2016JA022598" TargetMode="External"/><Relationship Id="rId112" Type="http://schemas.openxmlformats.org/officeDocument/2006/relationships/hyperlink" Target="https://ui.adsabs.harvard.edu/link_gateway/2010A&amp;A...524A..23T/doi:10.1051/0004-6361/201014845" TargetMode="External"/><Relationship Id="rId16" Type="http://schemas.openxmlformats.org/officeDocument/2006/relationships/hyperlink" Target="https://www.nature.com/articles/nature10235" TargetMode="External"/><Relationship Id="rId107" Type="http://schemas.openxmlformats.org/officeDocument/2006/relationships/hyperlink" Target="https://ui.adsabs.harvard.edu/link_gateway/2018ApJ...860...17S/doi:10.3847/1538-4357/aac218" TargetMode="External"/><Relationship Id="rId11" Type="http://schemas.openxmlformats.org/officeDocument/2006/relationships/hyperlink" Target="https://ui.adsabs.harvard.edu/link_gateway/2019ApJ...872L..18V/doi:10.3847/2041-8213/ab04a5" TargetMode="External"/><Relationship Id="rId32" Type="http://schemas.openxmlformats.org/officeDocument/2006/relationships/hyperlink" Target="http://adsabs.harvard.edu/abs/2014Sci...346D.315D" TargetMode="External"/><Relationship Id="rId37" Type="http://schemas.openxmlformats.org/officeDocument/2006/relationships/hyperlink" Target="https://ui.adsabs.harvard.edu/abs/2011ApJ...736L..24O/abstract" TargetMode="External"/><Relationship Id="rId53" Type="http://schemas.openxmlformats.org/officeDocument/2006/relationships/hyperlink" Target="https://iopscience.iop.org/article/10.3847/1538-4357/abf1e3" TargetMode="External"/><Relationship Id="rId58" Type="http://schemas.openxmlformats.org/officeDocument/2006/relationships/hyperlink" Target="https://ui.adsabs.harvard.edu/abs/2019A&amp;A...623A..37P" TargetMode="External"/><Relationship Id="rId74" Type="http://schemas.openxmlformats.org/officeDocument/2006/relationships/hyperlink" Target="https://ui.adsabs.harvard.edu/link_gateway/2018ApJ...862...18D/doi:10.3847/1538-4357/aac8e3" TargetMode="External"/><Relationship Id="rId79" Type="http://schemas.openxmlformats.org/officeDocument/2006/relationships/hyperlink" Target="https://ui.adsabs.harvard.edu/link_gateway/2020ApJ...901..150G/doi:10.3847/1538-4357/abb1ad" TargetMode="External"/><Relationship Id="rId102" Type="http://schemas.openxmlformats.org/officeDocument/2006/relationships/hyperlink" Target="https://doi.org/10.1007/s11207-022-01996-5" TargetMode="External"/><Relationship Id="rId123" Type="http://schemas.openxmlformats.org/officeDocument/2006/relationships/hyperlink" Target="https://ui.adsabs.harvard.edu/link_gateway/2020Sci...369..694Y/doi:10.1126/science.abb4462"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ui.adsabs.harvard.edu/link_gateway/2019LNP...955.....L/doi:10.1007/978-3-030-11452-7" TargetMode="External"/><Relationship Id="rId95" Type="http://schemas.openxmlformats.org/officeDocument/2006/relationships/hyperlink" Target="https://ui.adsabs.harvard.edu/link_gateway/2015NatCo...6.7813M/doi:10.1038/ncomms8813" TargetMode="External"/><Relationship Id="rId22" Type="http://schemas.openxmlformats.org/officeDocument/2006/relationships/hyperlink" Target="https://doi.org/10.1051/0004-6361/202140467" TargetMode="External"/><Relationship Id="rId27" Type="http://schemas.openxmlformats.org/officeDocument/2006/relationships/hyperlink" Target="https://www.aanda.org/articles/aa/full_html/2020/10/aa37938-20/aa37938-20.html" TargetMode="External"/><Relationship Id="rId43" Type="http://schemas.openxmlformats.org/officeDocument/2006/relationships/hyperlink" Target="https://iopscience.iop.org/article/10.3847/1538-4357/ac324d" TargetMode="External"/><Relationship Id="rId48" Type="http://schemas.openxmlformats.org/officeDocument/2006/relationships/hyperlink" Target="http://adsabs.harvard.edu/abs/2018ApJ...853..190S" TargetMode="External"/><Relationship Id="rId64" Type="http://schemas.openxmlformats.org/officeDocument/2006/relationships/hyperlink" Target="https://ui.adsabs.harvard.edu/link_gateway/2020Sci...369..694Y/doi:10.1126/science.abb4462" TargetMode="External"/><Relationship Id="rId69" Type="http://schemas.openxmlformats.org/officeDocument/2006/relationships/hyperlink" Target="https://ui.adsabs.harvard.edu/link_gateway/2008ApJ...687L.131B/doi:10.1086/593329" TargetMode="External"/><Relationship Id="rId113" Type="http://schemas.openxmlformats.org/officeDocument/2006/relationships/hyperlink" Target="https://ui.adsabs.harvard.edu/link_gateway/2015RSPTA.37340259T/doi:10.1098/rsta.2014.0259" TargetMode="External"/><Relationship Id="rId118" Type="http://schemas.openxmlformats.org/officeDocument/2006/relationships/hyperlink" Target="https://ui.adsabs.harvard.edu/link_gateway/2019ApJ...872L..18V/doi:10.3847/2041-8213/ab04a5" TargetMode="External"/><Relationship Id="rId80" Type="http://schemas.openxmlformats.org/officeDocument/2006/relationships/hyperlink" Target="https://ui.adsabs.harvard.edu/link_gateway/2020A&amp;A...642A.220G/doi:10.1051/0004-6361/202037938" TargetMode="External"/><Relationship Id="rId85" Type="http://schemas.openxmlformats.org/officeDocument/2006/relationships/hyperlink" Target="https://doi.org/10.3847/1538-4357/abebd8" TargetMode="External"/><Relationship Id="rId12" Type="http://schemas.openxmlformats.org/officeDocument/2006/relationships/hyperlink" Target="https://ui.adsabs.harvard.edu/link_gateway/2020ApJS..246...24R/doi:10.3847/1538-4365/ab4fef" TargetMode="External"/><Relationship Id="rId17" Type="http://schemas.openxmlformats.org/officeDocument/2006/relationships/hyperlink" Target="https://iopscience.iop.org/article/10.1088/2041-8205/790/1/L2" TargetMode="External"/><Relationship Id="rId33" Type="http://schemas.openxmlformats.org/officeDocument/2006/relationships/hyperlink" Target="https://iopscience.iop.org/article/10.1086/593329" TargetMode="External"/><Relationship Id="rId38" Type="http://schemas.openxmlformats.org/officeDocument/2006/relationships/hyperlink" Target="https://ui.adsabs.harvard.edu/link_gateway/2019ApJ...871....3S/doi:10.3847/1538-4357/aaf64c" TargetMode="External"/><Relationship Id="rId59" Type="http://schemas.openxmlformats.org/officeDocument/2006/relationships/hyperlink" Target="https://doi.org/10.48550/arXiv.2208.09059" TargetMode="External"/><Relationship Id="rId103" Type="http://schemas.openxmlformats.org/officeDocument/2006/relationships/hyperlink" Target="https://ui.adsabs.harvard.edu/link_gateway/2020ApJS..246...24R/doi:10.3847/1538-4365/ab4fef" TargetMode="External"/><Relationship Id="rId108" Type="http://schemas.openxmlformats.org/officeDocument/2006/relationships/hyperlink" Target="https://ui.adsabs.harvard.edu/link_gateway/2020ApJ...896..123S/doi:10.3847/1538-4357/ab94bf" TargetMode="External"/><Relationship Id="rId124" Type="http://schemas.openxmlformats.org/officeDocument/2006/relationships/hyperlink" Target="https://ui.adsabs.harvard.edu/link_gateway/2021ApJ...913...74Z/doi:10.3847/1538-4357/abf1e3" TargetMode="External"/><Relationship Id="rId129" Type="http://schemas.openxmlformats.org/officeDocument/2006/relationships/theme" Target="theme/theme1.xml"/><Relationship Id="rId54" Type="http://schemas.openxmlformats.org/officeDocument/2006/relationships/hyperlink" Target="https://iopscience.iop.org/article/10.3847/1538-4357/aac953" TargetMode="External"/><Relationship Id="rId70" Type="http://schemas.openxmlformats.org/officeDocument/2006/relationships/hyperlink" Target="https://ui.adsabs.harvard.edu/link_gateway/2013ApJ...772L..19B/doi:10.1088/2041-8205/772/2/L19" TargetMode="External"/><Relationship Id="rId75" Type="http://schemas.openxmlformats.org/officeDocument/2006/relationships/hyperlink" Target="https://ui.adsabs.harvard.edu/link_gateway/2014Sci...346D.315D/doi:10.1126/science.1255732" TargetMode="External"/><Relationship Id="rId91" Type="http://schemas.openxmlformats.org/officeDocument/2006/relationships/hyperlink" Target="https://ui.adsabs.harvard.edu/link_gateway/2017NatSR...714820M/doi:10.1038/s41598-017-13660-1" TargetMode="External"/><Relationship Id="rId96" Type="http://schemas.openxmlformats.org/officeDocument/2006/relationships/hyperlink" Target="https://ui.adsabs.harvard.edu/link_gateway/2016ApJ...828...89M/doi:10.3847/0004-637X/828/2/89"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iopscience.iop.org/article/10.1086/426507" TargetMode="External"/><Relationship Id="rId28" Type="http://schemas.openxmlformats.org/officeDocument/2006/relationships/hyperlink" Target="https://iopscience.iop.org/article/10.3847/0004-637X/828/2/89" TargetMode="External"/><Relationship Id="rId49" Type="http://schemas.openxmlformats.org/officeDocument/2006/relationships/hyperlink" Target="https://www.nature.com/articles/ncomms8813" TargetMode="External"/><Relationship Id="rId114" Type="http://schemas.openxmlformats.org/officeDocument/2006/relationships/hyperlink" Target="https://ui.adsabs.harvard.edu/link_gateway/2014ApJ...790L...2T/doi:10.1088/2041-8205/790/1/L2" TargetMode="External"/><Relationship Id="rId119" Type="http://schemas.openxmlformats.org/officeDocument/2006/relationships/hyperlink" Target="https://ui.adsabs.harvard.edu/link_gateway/2010ApJ...708L.116V/doi:10.1088/2041-8205/708/2/L116" TargetMode="External"/><Relationship Id="rId44" Type="http://schemas.openxmlformats.org/officeDocument/2006/relationships/hyperlink" Target="https://agupubs.onlinelibrary.wiley.com/doi/abs/10.1029/JA085iA09p04681" TargetMode="External"/><Relationship Id="rId60" Type="http://schemas.openxmlformats.org/officeDocument/2006/relationships/hyperlink" Target="https://arxiv.org/abs/2208.04485" TargetMode="External"/><Relationship Id="rId65" Type="http://schemas.openxmlformats.org/officeDocument/2006/relationships/hyperlink" Target="https://doi.org/10.1051/0004-6361/201628988" TargetMode="External"/><Relationship Id="rId81" Type="http://schemas.openxmlformats.org/officeDocument/2006/relationships/hyperlink" Target="https://ui.adsabs.harvard.edu/link_gateway/2017ApJ...836....4G/doi:10.3847/1538-4357/836/1/4" TargetMode="External"/><Relationship Id="rId86" Type="http://schemas.openxmlformats.org/officeDocument/2006/relationships/hyperlink" Target="https://ui.adsabs.harvard.edu/link_gateway/2012ApJ...746...68K/doi:10.1088/0004-637X/746/1/68" TargetMode="External"/><Relationship Id="rId13" Type="http://schemas.openxmlformats.org/officeDocument/2006/relationships/hyperlink" Target="https://doi.org/10.1051/0004-6361/201628988" TargetMode="External"/><Relationship Id="rId18" Type="http://schemas.openxmlformats.org/officeDocument/2006/relationships/hyperlink" Target="https://www.spiedigitallibrary.org/conference-proceedings-of-spie/9908/99084D/Cryogenic-near-infrared-spectropolarimeter-for-the-Daniel-K-Inouye-Solar/10.1117/12.2232218.full" TargetMode="External"/><Relationship Id="rId39" Type="http://schemas.openxmlformats.org/officeDocument/2006/relationships/hyperlink" Target="https://iopscience.iop.org/article/10.3847/1538-4357/aaf64c" TargetMode="External"/><Relationship Id="rId109" Type="http://schemas.openxmlformats.org/officeDocument/2006/relationships/hyperlink" Target="https://ui.adsabs.harvard.edu/link_gateway/2019ApJ...871....3S/doi:10.3847/1538-4357/aaf64c" TargetMode="External"/><Relationship Id="rId34" Type="http://schemas.openxmlformats.org/officeDocument/2006/relationships/hyperlink" Target="http://adsabs.harvard.edu/abs/2016ApJ...831..126O" TargetMode="External"/><Relationship Id="rId50" Type="http://schemas.openxmlformats.org/officeDocument/2006/relationships/hyperlink" Target="https://iopscience.iop.org/article/10.1088/0004-637X/776/2/78" TargetMode="External"/><Relationship Id="rId55" Type="http://schemas.openxmlformats.org/officeDocument/2006/relationships/hyperlink" Target="https://iopscience.iop.org/article/10.3847/1538-4357/abb1ad" TargetMode="External"/><Relationship Id="rId76" Type="http://schemas.openxmlformats.org/officeDocument/2006/relationships/hyperlink" Target="https://ui.adsabs.harvard.edu/link_gateway/2022ApJ...926...52D/doi:10.3847/1538-4357/ac4222" TargetMode="External"/><Relationship Id="rId97" Type="http://schemas.openxmlformats.org/officeDocument/2006/relationships/hyperlink" Target="https://ui.adsabs.harvard.edu/link_gateway/2019NatAs...3..223M/doi:10.1038/s41550-018-0668-9" TargetMode="External"/><Relationship Id="rId104" Type="http://schemas.openxmlformats.org/officeDocument/2006/relationships/hyperlink" Target="https://doi.org/10.1051/0004-6361/202140467" TargetMode="External"/><Relationship Id="rId120" Type="http://schemas.openxmlformats.org/officeDocument/2006/relationships/hyperlink" Target="https://ui.adsabs.harvard.edu/link_gateway/2008A&amp;A...478..553V/doi:10.1051/0004-6361:20078274" TargetMode="External"/><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ui.adsabs.harvard.edu/link_gateway/2017MNRAS.466..413C/doi:10.1093/mnras/stw3215" TargetMode="External"/><Relationship Id="rId92" Type="http://schemas.openxmlformats.org/officeDocument/2006/relationships/hyperlink" Target="https://ui.adsabs.harvard.edu/link_gateway/2022arXiv220809059M/arxiv:2208.09059" TargetMode="External"/><Relationship Id="rId2" Type="http://schemas.openxmlformats.org/officeDocument/2006/relationships/styles" Target="styles.xml"/><Relationship Id="rId29" Type="http://schemas.openxmlformats.org/officeDocument/2006/relationships/hyperlink" Target="https://www.nature.com/articles/s41550-018-0668-9" TargetMode="External"/><Relationship Id="rId24" Type="http://schemas.openxmlformats.org/officeDocument/2006/relationships/hyperlink" Target="https://iopscience.iop.org/article/10.3847/1538-4357/aac953" TargetMode="External"/><Relationship Id="rId40" Type="http://schemas.openxmlformats.org/officeDocument/2006/relationships/hyperlink" Target="https://ui.adsabs.harvard.edu/link_gateway/2017NatSR...714820M/doi:10.1038/s41598-017-13660-1" TargetMode="External"/><Relationship Id="rId45" Type="http://schemas.openxmlformats.org/officeDocument/2006/relationships/hyperlink" Target="https://iopscience.iop.org/article/10.1086/497536" TargetMode="External"/><Relationship Id="rId66" Type="http://schemas.openxmlformats.org/officeDocument/2006/relationships/hyperlink" Target="https://ui.adsabs.harvard.edu/link_gateway/2015ApJ...806...81A/doi:10.1088/0004-637X/806/1/81" TargetMode="External"/><Relationship Id="rId87" Type="http://schemas.openxmlformats.org/officeDocument/2006/relationships/hyperlink" Target="https://ui.adsabs.harvard.edu/link_gateway/2020A&amp;A...633L...6K/doi:10.1051/0004-6361/201937144" TargetMode="External"/><Relationship Id="rId110" Type="http://schemas.openxmlformats.org/officeDocument/2006/relationships/hyperlink" Target="https://ui.adsabs.harvard.edu/link_gateway/2005ApJ...632L..49S/doi:10.1086/497536" TargetMode="External"/><Relationship Id="rId115" Type="http://schemas.openxmlformats.org/officeDocument/2006/relationships/hyperlink" Target="https://ui.adsabs.harvard.edu/link_gateway/2021ApJ...919...74T/doi:10.3847/1538-4357/ac10c4" TargetMode="External"/><Relationship Id="rId61" Type="http://schemas.openxmlformats.org/officeDocument/2006/relationships/hyperlink" Target="https://www.nature.com/articles/ncomms8813" TargetMode="External"/><Relationship Id="rId82" Type="http://schemas.openxmlformats.org/officeDocument/2006/relationships/hyperlink" Target="https://ui.adsabs.harvard.edu/link_gateway/2013ApJ...776...78H/doi:10.1088/0004-637X/776/2/78" TargetMode="External"/><Relationship Id="rId19" Type="http://schemas.openxmlformats.org/officeDocument/2006/relationships/hyperlink" Target="https://doi.org/10.1002/2016JA022598" TargetMode="External"/><Relationship Id="rId14" Type="http://schemas.openxmlformats.org/officeDocument/2006/relationships/hyperlink" Target="https://ui.adsabs.harvard.edu/link_gateway/2020Sci...369..694Y/doi:10.1126/science.abb4462" TargetMode="External"/><Relationship Id="rId30" Type="http://schemas.openxmlformats.org/officeDocument/2006/relationships/hyperlink" Target="https://iopscience.iop.org/article/10.1088/2041-8205/772/2/L19" TargetMode="External"/><Relationship Id="rId35" Type="http://schemas.openxmlformats.org/officeDocument/2006/relationships/hyperlink" Target="https://ui.adsabs.harvard.edu/abs/2020A&amp;A...633L...6K" TargetMode="External"/><Relationship Id="rId56" Type="http://schemas.openxmlformats.org/officeDocument/2006/relationships/image" Target="media/image3.png"/><Relationship Id="rId77" Type="http://schemas.openxmlformats.org/officeDocument/2006/relationships/hyperlink" Target="https://articles.adsabs.harvard.edu/full/1943ZA.....22...30E" TargetMode="External"/><Relationship Id="rId100" Type="http://schemas.openxmlformats.org/officeDocument/2006/relationships/hyperlink" Target="https://ui.adsabs.harvard.edu/link_gateway/2016ApJ...831..126O/doi:10.3847/0004-637X/831/2/126" TargetMode="External"/><Relationship Id="rId105" Type="http://schemas.openxmlformats.org/officeDocument/2006/relationships/hyperlink" Target="https://doi.org/10.1117/12.2528240" TargetMode="External"/><Relationship Id="rId12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ui.adsabs.harvard.edu/abs/2017ApJ...836....4G" TargetMode="External"/><Relationship Id="rId72" Type="http://schemas.openxmlformats.org/officeDocument/2006/relationships/hyperlink" Target="https://ui.adsabs.harvard.edu/link_gateway/2018ApJ...862....6C/doi:10.3847/1538-4357/aac953" TargetMode="External"/><Relationship Id="rId93" Type="http://schemas.openxmlformats.org/officeDocument/2006/relationships/hyperlink" Target="https://ui.adsabs.harvard.edu/link_gateway/2014MNRAS.440..971M/doi:10.1093/mnras/stu310" TargetMode="External"/><Relationship Id="rId98" Type="http://schemas.openxmlformats.org/officeDocument/2006/relationships/hyperlink" Target="https://ui.adsabs.harvard.edu/link_gateway/2021ApJ...923..225M/doi:10.3847/1538-4357/ac324d" TargetMode="External"/><Relationship Id="rId121" Type="http://schemas.openxmlformats.org/officeDocument/2006/relationships/hyperlink" Target="https://ui.adsabs.harvard.edu/link_gateway/2020ApJ...894...79W/doi:10.3847/1538-4357/ab7c59" TargetMode="External"/><Relationship Id="rId3" Type="http://schemas.openxmlformats.org/officeDocument/2006/relationships/settings" Target="settings.xml"/><Relationship Id="rId25" Type="http://schemas.openxmlformats.org/officeDocument/2006/relationships/hyperlink" Target="https://iopscience.iop.org/article/10.1088/0004-637X/746/1/68" TargetMode="External"/><Relationship Id="rId46" Type="http://schemas.openxmlformats.org/officeDocument/2006/relationships/hyperlink" Target="https://academic.oup.com/mnras/article/440/2/971/1023567" TargetMode="External"/><Relationship Id="rId67" Type="http://schemas.openxmlformats.org/officeDocument/2006/relationships/hyperlink" Target="https://ui.adsabs.harvard.edu/link_gateway/2018SSRv..214...58B/doi:10.1007/s11214-018-0485-6" TargetMode="External"/><Relationship Id="rId116" Type="http://schemas.openxmlformats.org/officeDocument/2006/relationships/hyperlink" Target="https://ui.adsabs.harvard.edu/link_gateway/2007Sci...317.1192T/doi:10.1126/science.1143304" TargetMode="External"/><Relationship Id="rId20" Type="http://schemas.openxmlformats.org/officeDocument/2006/relationships/hyperlink" Target="https://doi.org/10.1117/12.2528240" TargetMode="External"/><Relationship Id="rId41" Type="http://schemas.openxmlformats.org/officeDocument/2006/relationships/hyperlink" Target="https://iopscience.iop.org/article/10.3847/1538-4357/ac10c4" TargetMode="External"/><Relationship Id="rId62" Type="http://schemas.openxmlformats.org/officeDocument/2006/relationships/hyperlink" Target="https://iopscience.iop.org/article/10.3847/1538-4357/abebd8" TargetMode="External"/><Relationship Id="rId83" Type="http://schemas.openxmlformats.org/officeDocument/2006/relationships/hyperlink" Target="https://ui.adsabs.harvard.edu/link_gateway/2019ApJ...887..122H/doi:10.3847/1538-4357/ab50bf" TargetMode="External"/><Relationship Id="rId88" Type="http://schemas.openxmlformats.org/officeDocument/2006/relationships/hyperlink" Target="https://ui.adsabs.harvard.edu/link_gateway/1980JGR....85.4681L/doi:10.1029/JA085iA09p04681" TargetMode="External"/><Relationship Id="rId111" Type="http://schemas.openxmlformats.org/officeDocument/2006/relationships/hyperlink" Target="https://ui.adsabs.harvard.edu/link_gateway/2008ApJ...687L.115T/doi:10.1086/593203" TargetMode="External"/><Relationship Id="rId15" Type="http://schemas.openxmlformats.org/officeDocument/2006/relationships/hyperlink" Target="https://www.nature.com/articles/s41550-018-0668-9" TargetMode="External"/><Relationship Id="rId36" Type="http://schemas.openxmlformats.org/officeDocument/2006/relationships/hyperlink" Target="https://iopscience.iop.org/article/10.1086/426507" TargetMode="External"/><Relationship Id="rId57" Type="http://schemas.openxmlformats.org/officeDocument/2006/relationships/hyperlink" Target="https://www.nature.com/articles/s41598-017-13660-1" TargetMode="External"/><Relationship Id="rId106" Type="http://schemas.openxmlformats.org/officeDocument/2006/relationships/hyperlink" Target="https://ui.adsabs.harvard.edu/link_gateway/2018ApJ...853..190S/doi:10.3847/1538-4357/aaa3e1" TargetMode="External"/><Relationship Id="rId127" Type="http://schemas.openxmlformats.org/officeDocument/2006/relationships/footer" Target="footer3.xml"/><Relationship Id="rId10" Type="http://schemas.openxmlformats.org/officeDocument/2006/relationships/hyperlink" Target="https://ui.adsabs.harvard.edu/link_gateway/2021SSRv..217...76B/doi:10.1007/s11214-021-00849-0" TargetMode="External"/><Relationship Id="rId31" Type="http://schemas.openxmlformats.org/officeDocument/2006/relationships/hyperlink" Target="https://iopscience.iop.org/article/10.1088/0004-637X/806/1/81" TargetMode="External"/><Relationship Id="rId52" Type="http://schemas.openxmlformats.org/officeDocument/2006/relationships/hyperlink" Target="https://ui.adsabs.harvard.edu/abs/2019ApJ...887..122H" TargetMode="External"/><Relationship Id="rId73" Type="http://schemas.openxmlformats.org/officeDocument/2006/relationships/hyperlink" Target="https://ui.adsabs.harvard.edu/link_gateway/2005ApJS..156..265C/doi:10.1086/426507" TargetMode="External"/><Relationship Id="rId78" Type="http://schemas.openxmlformats.org/officeDocument/2006/relationships/hyperlink" Target="https://ui.adsabs.harvard.edu/link_gateway/2016SPIE.9908E..4DF/doi:10.1117/12.2232218" TargetMode="External"/><Relationship Id="rId94" Type="http://schemas.openxmlformats.org/officeDocument/2006/relationships/hyperlink" Target="https://ui.adsabs.harvard.edu/link_gateway/2011Natur.475..477M/doi:10.1038/nature10235" TargetMode="External"/><Relationship Id="rId99" Type="http://schemas.openxmlformats.org/officeDocument/2006/relationships/hyperlink" Target="https://ui.adsabs.harvard.edu/link_gateway/2011ApJ...736L..24O/doi:10.1088/2041-8205/736/2/L24" TargetMode="External"/><Relationship Id="rId101" Type="http://schemas.openxmlformats.org/officeDocument/2006/relationships/hyperlink" Target="https://ui.adsabs.harvard.edu/link_gateway/2019A&amp;A...623A..37P/doi:10.1051/0004-6361/201834158" TargetMode="External"/><Relationship Id="rId122" Type="http://schemas.openxmlformats.org/officeDocument/2006/relationships/hyperlink" Target="https://doi.org/10.48550/arXiv.2208.04485" TargetMode="External"/><Relationship Id="rId4" Type="http://schemas.openxmlformats.org/officeDocument/2006/relationships/webSettings" Target="webSettings.xml"/><Relationship Id="rId9" Type="http://schemas.openxmlformats.org/officeDocument/2006/relationships/hyperlink" Target="https://ui.adsabs.harvard.edu/link_gateway/2020SSRv..216..140V/doi:10.1007/s11214-020-00770-y" TargetMode="External"/><Relationship Id="rId26" Type="http://schemas.openxmlformats.org/officeDocument/2006/relationships/hyperlink" Target="https://academic.oup.com/mnras/article/466/1/413/2666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EBjcEk+ncABIgoFiBRWkbM7kGg==">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5985</Words>
  <Characters>34120</Characters>
  <Application>Microsoft Office Word</Application>
  <DocSecurity>0</DocSecurity>
  <Lines>284</Lines>
  <Paragraphs>80</Paragraphs>
  <ScaleCrop>false</ScaleCrop>
  <Company/>
  <LinksUpToDate>false</LinksUpToDate>
  <CharactersWithSpaces>40025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Morton</dc:creator>
  <cp:lastModifiedBy>Richard Morton</cp:lastModifiedBy>
  <cp:revision>3</cp:revision>
  <dcterms:created xsi:type="dcterms:W3CDTF">2022-07-21T09:17:00Z</dcterms:created>
  <dcterms:modified xsi:type="dcterms:W3CDTF">2022-09-06T20:16:00Z</dcterms:modified>
</cp:coreProperties>
</file>